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042C6" w14:textId="77777777" w:rsidR="007B6857" w:rsidRPr="000F22F1" w:rsidRDefault="0074350B">
      <w:pPr>
        <w:pStyle w:val="Heading2"/>
        <w:rPr>
          <w:sz w:val="24"/>
          <w:szCs w:val="24"/>
          <w:lang w:val="en-US"/>
        </w:rPr>
      </w:pPr>
      <w:r w:rsidRPr="000F22F1">
        <w:rPr>
          <w:sz w:val="24"/>
          <w:szCs w:val="24"/>
          <w:lang w:val="en-US"/>
        </w:rPr>
        <w:t>CULT 500</w:t>
      </w:r>
    </w:p>
    <w:p w14:paraId="24FE5C8E" w14:textId="77777777" w:rsidR="007B6857" w:rsidRPr="000F22F1" w:rsidRDefault="0074350B">
      <w:pPr>
        <w:pStyle w:val="Heading2"/>
        <w:rPr>
          <w:sz w:val="24"/>
          <w:szCs w:val="24"/>
          <w:lang w:val="en-US"/>
        </w:rPr>
      </w:pPr>
      <w:r w:rsidRPr="000F22F1">
        <w:rPr>
          <w:sz w:val="24"/>
          <w:szCs w:val="24"/>
          <w:lang w:val="en-US"/>
        </w:rPr>
        <w:t>Core Issues in Cultural Studies</w:t>
      </w:r>
    </w:p>
    <w:p w14:paraId="4D317705" w14:textId="7EB001EA" w:rsidR="007B6857" w:rsidRPr="000F22F1" w:rsidRDefault="0074350B">
      <w:pPr>
        <w:jc w:val="center"/>
        <w:rPr>
          <w:b/>
          <w:sz w:val="24"/>
          <w:szCs w:val="24"/>
        </w:rPr>
      </w:pPr>
      <w:r w:rsidRPr="000F22F1">
        <w:rPr>
          <w:b/>
          <w:sz w:val="24"/>
          <w:szCs w:val="24"/>
        </w:rPr>
        <w:t>Fall 20</w:t>
      </w:r>
      <w:r w:rsidR="009E4D07" w:rsidRPr="000F22F1">
        <w:rPr>
          <w:b/>
          <w:sz w:val="24"/>
          <w:szCs w:val="24"/>
        </w:rPr>
        <w:t>2</w:t>
      </w:r>
      <w:r w:rsidR="001059E6" w:rsidRPr="000F22F1">
        <w:rPr>
          <w:b/>
          <w:sz w:val="24"/>
          <w:szCs w:val="24"/>
        </w:rPr>
        <w:t>1</w:t>
      </w:r>
    </w:p>
    <w:p w14:paraId="7DAFE6EF" w14:textId="77777777" w:rsidR="007B6857" w:rsidRPr="000F22F1" w:rsidRDefault="007B6857">
      <w:pPr>
        <w:jc w:val="center"/>
        <w:rPr>
          <w:sz w:val="24"/>
          <w:szCs w:val="24"/>
        </w:rPr>
      </w:pPr>
    </w:p>
    <w:p w14:paraId="603B6325" w14:textId="19BA36CC" w:rsidR="007B6857" w:rsidRPr="000F22F1" w:rsidRDefault="001059E6">
      <w:pPr>
        <w:jc w:val="center"/>
        <w:rPr>
          <w:b/>
          <w:sz w:val="24"/>
          <w:szCs w:val="24"/>
        </w:rPr>
      </w:pPr>
      <w:r w:rsidRPr="000F22F1">
        <w:rPr>
          <w:b/>
          <w:sz w:val="24"/>
          <w:szCs w:val="24"/>
        </w:rPr>
        <w:t>Friday</w:t>
      </w:r>
      <w:r w:rsidR="0074350B" w:rsidRPr="000F22F1">
        <w:rPr>
          <w:b/>
          <w:sz w:val="24"/>
          <w:szCs w:val="24"/>
        </w:rPr>
        <w:t xml:space="preserve"> </w:t>
      </w:r>
      <w:r w:rsidRPr="000F22F1">
        <w:rPr>
          <w:b/>
          <w:sz w:val="24"/>
          <w:szCs w:val="24"/>
        </w:rPr>
        <w:t>12</w:t>
      </w:r>
      <w:r w:rsidR="0074350B" w:rsidRPr="000F22F1">
        <w:rPr>
          <w:b/>
          <w:sz w:val="24"/>
          <w:szCs w:val="24"/>
        </w:rPr>
        <w:t>:40-</w:t>
      </w:r>
      <w:r w:rsidRPr="000F22F1">
        <w:rPr>
          <w:b/>
          <w:sz w:val="24"/>
          <w:szCs w:val="24"/>
        </w:rPr>
        <w:t>15</w:t>
      </w:r>
      <w:r w:rsidR="0074350B" w:rsidRPr="000F22F1">
        <w:rPr>
          <w:b/>
          <w:sz w:val="24"/>
          <w:szCs w:val="24"/>
        </w:rPr>
        <w:t xml:space="preserve">:30 pm </w:t>
      </w:r>
    </w:p>
    <w:p w14:paraId="73F9D418" w14:textId="77777777" w:rsidR="007B6857" w:rsidRPr="000F22F1" w:rsidRDefault="007B6857">
      <w:pPr>
        <w:rPr>
          <w:sz w:val="24"/>
          <w:szCs w:val="24"/>
        </w:rPr>
      </w:pPr>
    </w:p>
    <w:p w14:paraId="524A9DAB" w14:textId="7FF2BA35" w:rsidR="007B6857" w:rsidRPr="000F22F1" w:rsidRDefault="001059E6">
      <w:pPr>
        <w:pStyle w:val="Heading4"/>
        <w:rPr>
          <w:szCs w:val="24"/>
        </w:rPr>
      </w:pPr>
      <w:r w:rsidRPr="000F22F1">
        <w:rPr>
          <w:szCs w:val="24"/>
        </w:rPr>
        <w:t>Ayşecan Terzioğlu</w:t>
      </w:r>
    </w:p>
    <w:p w14:paraId="4C2D6226" w14:textId="2505B588" w:rsidR="007B6857" w:rsidRPr="000F22F1" w:rsidRDefault="001059E6">
      <w:pPr>
        <w:jc w:val="center"/>
        <w:rPr>
          <w:sz w:val="24"/>
          <w:szCs w:val="24"/>
        </w:rPr>
      </w:pPr>
      <w:r w:rsidRPr="000F22F1">
        <w:rPr>
          <w:rStyle w:val="InternetLink"/>
          <w:sz w:val="24"/>
          <w:szCs w:val="24"/>
        </w:rPr>
        <w:t>aysecan@sabanciuniv.edu</w:t>
      </w:r>
    </w:p>
    <w:p w14:paraId="041B3BC1" w14:textId="6711F965" w:rsidR="007B6857" w:rsidRPr="000F22F1" w:rsidRDefault="007B6857">
      <w:pPr>
        <w:rPr>
          <w:sz w:val="24"/>
          <w:szCs w:val="24"/>
          <w:u w:val="single"/>
        </w:rPr>
      </w:pPr>
    </w:p>
    <w:p w14:paraId="37999379" w14:textId="77777777" w:rsidR="001059E6" w:rsidRPr="000F22F1" w:rsidRDefault="001059E6">
      <w:pPr>
        <w:rPr>
          <w:sz w:val="24"/>
          <w:szCs w:val="24"/>
          <w:u w:val="single"/>
        </w:rPr>
      </w:pPr>
    </w:p>
    <w:p w14:paraId="23D00D78" w14:textId="37EF1811" w:rsidR="007B6857" w:rsidRPr="000F22F1" w:rsidRDefault="0074350B">
      <w:pPr>
        <w:rPr>
          <w:sz w:val="24"/>
          <w:szCs w:val="24"/>
        </w:rPr>
      </w:pPr>
      <w:r w:rsidRPr="000F22F1">
        <w:rPr>
          <w:sz w:val="24"/>
          <w:szCs w:val="24"/>
        </w:rPr>
        <w:t xml:space="preserve">This course introduces the students to the </w:t>
      </w:r>
      <w:r w:rsidR="001059E6" w:rsidRPr="000F22F1">
        <w:rPr>
          <w:sz w:val="24"/>
          <w:szCs w:val="24"/>
        </w:rPr>
        <w:t xml:space="preserve">core </w:t>
      </w:r>
      <w:r w:rsidRPr="000F22F1">
        <w:rPr>
          <w:sz w:val="24"/>
          <w:szCs w:val="24"/>
        </w:rPr>
        <w:t xml:space="preserve">theoretical frameworks of graduate study in Cultural Studies by focusing on the debates around the definitions of the concept of culture as well as on such specific </w:t>
      </w:r>
      <w:r w:rsidR="001059E6" w:rsidRPr="000F22F1">
        <w:rPr>
          <w:sz w:val="24"/>
          <w:szCs w:val="24"/>
        </w:rPr>
        <w:t xml:space="preserve">historical and current </w:t>
      </w:r>
      <w:r w:rsidRPr="000F22F1">
        <w:rPr>
          <w:sz w:val="24"/>
          <w:szCs w:val="24"/>
        </w:rPr>
        <w:t xml:space="preserve">issues as </w:t>
      </w:r>
      <w:r w:rsidR="001059E6" w:rsidRPr="000F22F1">
        <w:rPr>
          <w:sz w:val="24"/>
          <w:szCs w:val="24"/>
        </w:rPr>
        <w:t>time and place</w:t>
      </w:r>
      <w:r w:rsidRPr="000F22F1">
        <w:rPr>
          <w:sz w:val="24"/>
          <w:szCs w:val="24"/>
        </w:rPr>
        <w:t xml:space="preserve">, </w:t>
      </w:r>
      <w:r w:rsidR="001059E6" w:rsidRPr="000F22F1">
        <w:rPr>
          <w:sz w:val="24"/>
          <w:szCs w:val="24"/>
        </w:rPr>
        <w:t xml:space="preserve">affect, </w:t>
      </w:r>
      <w:r w:rsidRPr="000F22F1">
        <w:rPr>
          <w:sz w:val="24"/>
          <w:szCs w:val="24"/>
        </w:rPr>
        <w:t xml:space="preserve">gender and sexuality, media and popular culture, and the changing configurations of private and public spheres. </w:t>
      </w:r>
      <w:r w:rsidR="001059E6" w:rsidRPr="000F22F1">
        <w:rPr>
          <w:sz w:val="24"/>
          <w:szCs w:val="24"/>
        </w:rPr>
        <w:t xml:space="preserve">It covers how the Cultural Studies developed particular approaches on the everyday life and social interactions, informed by larger political and economic inequalities. </w:t>
      </w:r>
      <w:r w:rsidRPr="000F22F1">
        <w:rPr>
          <w:sz w:val="24"/>
          <w:szCs w:val="24"/>
        </w:rPr>
        <w:t>It combines the overview of the major theoretical and methodological approaches in the field of cultural politics and criticism with a critical discussion of various applications of these approaches in specific social, political, and historical contexts.</w:t>
      </w:r>
    </w:p>
    <w:p w14:paraId="3510B170" w14:textId="77777777" w:rsidR="000F22F1" w:rsidRPr="000F22F1" w:rsidRDefault="000F22F1">
      <w:pPr>
        <w:rPr>
          <w:sz w:val="24"/>
          <w:szCs w:val="24"/>
        </w:rPr>
      </w:pPr>
    </w:p>
    <w:p w14:paraId="7FA16A77" w14:textId="77777777" w:rsidR="007B6857" w:rsidRPr="000F22F1" w:rsidRDefault="007B6857">
      <w:pPr>
        <w:rPr>
          <w:sz w:val="24"/>
          <w:szCs w:val="24"/>
          <w:u w:val="single"/>
        </w:rPr>
      </w:pPr>
    </w:p>
    <w:p w14:paraId="6E7E4812" w14:textId="77777777" w:rsidR="007B6857" w:rsidRPr="000F22F1" w:rsidRDefault="0074350B">
      <w:pPr>
        <w:rPr>
          <w:b/>
          <w:i/>
          <w:sz w:val="24"/>
          <w:szCs w:val="24"/>
        </w:rPr>
      </w:pPr>
      <w:r w:rsidRPr="000F22F1">
        <w:rPr>
          <w:b/>
          <w:i/>
          <w:sz w:val="24"/>
          <w:szCs w:val="24"/>
        </w:rPr>
        <w:t xml:space="preserve">Requirements and Grading: </w:t>
      </w:r>
    </w:p>
    <w:p w14:paraId="7D9FC9A7" w14:textId="77777777" w:rsidR="007B6857" w:rsidRPr="000F22F1" w:rsidRDefault="007B6857">
      <w:pPr>
        <w:rPr>
          <w:sz w:val="24"/>
          <w:szCs w:val="24"/>
        </w:rPr>
      </w:pPr>
    </w:p>
    <w:p w14:paraId="76081A41" w14:textId="0373B632" w:rsidR="007B6857" w:rsidRPr="000F22F1" w:rsidRDefault="0074350B">
      <w:pPr>
        <w:pStyle w:val="TextBody"/>
        <w:rPr>
          <w:szCs w:val="24"/>
          <w:lang w:val="en-US"/>
        </w:rPr>
      </w:pPr>
      <w:r w:rsidRPr="000F22F1">
        <w:rPr>
          <w:b/>
          <w:i/>
          <w:szCs w:val="24"/>
          <w:lang w:val="en-US"/>
        </w:rPr>
        <w:t xml:space="preserve">Attendance and participation: </w:t>
      </w:r>
      <w:r w:rsidRPr="000F22F1">
        <w:rPr>
          <w:b/>
          <w:szCs w:val="24"/>
          <w:lang w:val="en-US"/>
        </w:rPr>
        <w:t>(15%)</w:t>
      </w:r>
      <w:r w:rsidRPr="000F22F1">
        <w:rPr>
          <w:szCs w:val="24"/>
          <w:lang w:val="en-US"/>
        </w:rPr>
        <w:t xml:space="preserve"> Attendance is required and class participation will play a major role in the success of the course, as well as in your grades. </w:t>
      </w:r>
      <w:r w:rsidR="009E4D07" w:rsidRPr="000F22F1">
        <w:rPr>
          <w:szCs w:val="24"/>
          <w:lang w:val="en-US"/>
        </w:rPr>
        <w:t xml:space="preserve">Classes will be held </w:t>
      </w:r>
      <w:r w:rsidR="00274B4F" w:rsidRPr="000F22F1">
        <w:rPr>
          <w:szCs w:val="24"/>
          <w:lang w:val="en-US"/>
        </w:rPr>
        <w:t xml:space="preserve">in the campus. </w:t>
      </w:r>
      <w:r w:rsidR="000F22F1" w:rsidRPr="000F22F1">
        <w:rPr>
          <w:szCs w:val="24"/>
          <w:lang w:val="en-US"/>
        </w:rPr>
        <w:t xml:space="preserve">Since there are only 2-3 articles to read every week, students are required to do in-depth reading, and deconstruct the article in terms of analyzing its theoretical framework, conceptual map and methodology, as well as relating the texts’ contents with their own everyday life experiences and observations. </w:t>
      </w:r>
    </w:p>
    <w:p w14:paraId="2FE422EE" w14:textId="77777777" w:rsidR="007B6857" w:rsidRPr="000F22F1" w:rsidRDefault="007B6857">
      <w:pPr>
        <w:rPr>
          <w:sz w:val="24"/>
          <w:szCs w:val="24"/>
        </w:rPr>
      </w:pPr>
    </w:p>
    <w:p w14:paraId="5E1CCCEA" w14:textId="6494EB65" w:rsidR="007B6857" w:rsidRPr="000F22F1" w:rsidRDefault="0074350B">
      <w:pPr>
        <w:rPr>
          <w:sz w:val="24"/>
          <w:szCs w:val="24"/>
        </w:rPr>
      </w:pPr>
      <w:r w:rsidRPr="000F22F1">
        <w:rPr>
          <w:b/>
          <w:i/>
          <w:sz w:val="24"/>
          <w:szCs w:val="24"/>
        </w:rPr>
        <w:t xml:space="preserve">Response Papers: </w:t>
      </w:r>
      <w:r w:rsidRPr="000F22F1">
        <w:rPr>
          <w:b/>
          <w:sz w:val="24"/>
          <w:szCs w:val="24"/>
        </w:rPr>
        <w:t>(</w:t>
      </w:r>
      <w:r w:rsidR="00274B4F" w:rsidRPr="000F22F1">
        <w:rPr>
          <w:b/>
          <w:sz w:val="24"/>
          <w:szCs w:val="24"/>
        </w:rPr>
        <w:t>45</w:t>
      </w:r>
      <w:r w:rsidRPr="000F22F1">
        <w:rPr>
          <w:b/>
          <w:sz w:val="24"/>
          <w:szCs w:val="24"/>
        </w:rPr>
        <w:t>%)</w:t>
      </w:r>
      <w:r w:rsidRPr="000F22F1">
        <w:rPr>
          <w:sz w:val="24"/>
          <w:szCs w:val="24"/>
        </w:rPr>
        <w:t xml:space="preserve"> For a total of </w:t>
      </w:r>
      <w:r w:rsidR="00274B4F" w:rsidRPr="000F22F1">
        <w:rPr>
          <w:sz w:val="24"/>
          <w:szCs w:val="24"/>
        </w:rPr>
        <w:t>3</w:t>
      </w:r>
      <w:r w:rsidRPr="000F22F1">
        <w:rPr>
          <w:sz w:val="24"/>
          <w:szCs w:val="24"/>
        </w:rPr>
        <w:t xml:space="preserve"> weeks, you are asked to submit a </w:t>
      </w:r>
      <w:r w:rsidR="00274B4F" w:rsidRPr="000F22F1">
        <w:rPr>
          <w:sz w:val="24"/>
          <w:szCs w:val="24"/>
        </w:rPr>
        <w:t>five</w:t>
      </w:r>
      <w:r w:rsidRPr="000F22F1">
        <w:rPr>
          <w:sz w:val="24"/>
          <w:szCs w:val="24"/>
        </w:rPr>
        <w:t>-page, double spaced response paper</w:t>
      </w:r>
      <w:r w:rsidR="00274B4F" w:rsidRPr="000F22F1">
        <w:rPr>
          <w:sz w:val="24"/>
          <w:szCs w:val="24"/>
        </w:rPr>
        <w:t>, via e-mail to me, by Wednesday 10.00 AM</w:t>
      </w:r>
      <w:r w:rsidRPr="000F22F1">
        <w:rPr>
          <w:sz w:val="24"/>
          <w:szCs w:val="24"/>
        </w:rPr>
        <w:t>. The response paper should discuss (not summarize) all the readings of that week, making connections between them, discussing strengths and weaknesses, asking questions and raising criticisms.</w:t>
      </w:r>
      <w:r w:rsidR="00274B4F" w:rsidRPr="000F22F1">
        <w:rPr>
          <w:sz w:val="24"/>
          <w:szCs w:val="24"/>
        </w:rPr>
        <w:t xml:space="preserve"> The authors of the response papers will also lead a part of the discussion that week based on the points they made in their paper. </w:t>
      </w:r>
    </w:p>
    <w:p w14:paraId="12B80C11" w14:textId="77777777" w:rsidR="007B6857" w:rsidRPr="000F22F1" w:rsidRDefault="007B6857">
      <w:pPr>
        <w:rPr>
          <w:i/>
          <w:sz w:val="24"/>
          <w:szCs w:val="24"/>
        </w:rPr>
      </w:pPr>
    </w:p>
    <w:p w14:paraId="39B398F4" w14:textId="08A025F2" w:rsidR="007B6857" w:rsidRPr="000F22F1" w:rsidRDefault="0074350B">
      <w:pPr>
        <w:rPr>
          <w:sz w:val="24"/>
          <w:szCs w:val="24"/>
        </w:rPr>
      </w:pPr>
      <w:r w:rsidRPr="000F22F1">
        <w:rPr>
          <w:b/>
          <w:i/>
          <w:sz w:val="24"/>
          <w:szCs w:val="24"/>
        </w:rPr>
        <w:t xml:space="preserve">Final Paper </w:t>
      </w:r>
      <w:r w:rsidRPr="000F22F1">
        <w:rPr>
          <w:b/>
          <w:sz w:val="24"/>
          <w:szCs w:val="24"/>
        </w:rPr>
        <w:t>(</w:t>
      </w:r>
      <w:r w:rsidR="00274B4F" w:rsidRPr="000F22F1">
        <w:rPr>
          <w:b/>
          <w:sz w:val="24"/>
          <w:szCs w:val="24"/>
        </w:rPr>
        <w:t>40</w:t>
      </w:r>
      <w:r w:rsidRPr="000F22F1">
        <w:rPr>
          <w:b/>
          <w:sz w:val="24"/>
          <w:szCs w:val="24"/>
        </w:rPr>
        <w:t xml:space="preserve">%) </w:t>
      </w:r>
      <w:r w:rsidRPr="000F22F1">
        <w:rPr>
          <w:sz w:val="24"/>
          <w:szCs w:val="24"/>
        </w:rPr>
        <w:t>You are expected to submit a (double spaced) 1</w:t>
      </w:r>
      <w:r w:rsidR="00E83582" w:rsidRPr="000F22F1">
        <w:rPr>
          <w:sz w:val="24"/>
          <w:szCs w:val="24"/>
        </w:rPr>
        <w:t>2</w:t>
      </w:r>
      <w:r w:rsidRPr="000F22F1">
        <w:rPr>
          <w:sz w:val="24"/>
          <w:szCs w:val="24"/>
        </w:rPr>
        <w:t>-1</w:t>
      </w:r>
      <w:r w:rsidR="00E83582" w:rsidRPr="000F22F1">
        <w:rPr>
          <w:sz w:val="24"/>
          <w:szCs w:val="24"/>
        </w:rPr>
        <w:t>5</w:t>
      </w:r>
      <w:r w:rsidRPr="000F22F1">
        <w:rPr>
          <w:sz w:val="24"/>
          <w:szCs w:val="24"/>
        </w:rPr>
        <w:t xml:space="preserve"> page analytical</w:t>
      </w:r>
    </w:p>
    <w:p w14:paraId="39FFABFF" w14:textId="77777777" w:rsidR="007B6857" w:rsidRPr="000F22F1" w:rsidRDefault="0074350B">
      <w:pPr>
        <w:rPr>
          <w:sz w:val="24"/>
          <w:szCs w:val="24"/>
        </w:rPr>
      </w:pPr>
      <w:r w:rsidRPr="000F22F1">
        <w:rPr>
          <w:sz w:val="24"/>
          <w:szCs w:val="24"/>
        </w:rPr>
        <w:t>paper on a topic related to this course, drawing on the semester’s readings and class discussions.</w:t>
      </w:r>
    </w:p>
    <w:p w14:paraId="207629EF" w14:textId="77777777" w:rsidR="007B6857" w:rsidRPr="000F22F1" w:rsidRDefault="007B6857">
      <w:pPr>
        <w:rPr>
          <w:sz w:val="24"/>
          <w:szCs w:val="24"/>
        </w:rPr>
      </w:pPr>
    </w:p>
    <w:p w14:paraId="7033768F" w14:textId="77777777" w:rsidR="007B6857" w:rsidRPr="000F22F1" w:rsidRDefault="0074350B">
      <w:pPr>
        <w:rPr>
          <w:sz w:val="24"/>
          <w:szCs w:val="24"/>
        </w:rPr>
      </w:pPr>
      <w:r w:rsidRPr="000F22F1">
        <w:rPr>
          <w:b/>
          <w:i/>
          <w:sz w:val="24"/>
          <w:szCs w:val="24"/>
        </w:rPr>
        <w:t>Academic Integrity</w:t>
      </w:r>
      <w:r w:rsidRPr="000F22F1">
        <w:rPr>
          <w:sz w:val="24"/>
          <w:szCs w:val="24"/>
        </w:rPr>
        <w:t>: Be sure to familiarize yourself with the university’s policy on</w:t>
      </w:r>
    </w:p>
    <w:p w14:paraId="015849C2" w14:textId="77777777" w:rsidR="007B6857" w:rsidRPr="000F22F1" w:rsidRDefault="0074350B">
      <w:pPr>
        <w:rPr>
          <w:sz w:val="24"/>
          <w:szCs w:val="24"/>
        </w:rPr>
      </w:pPr>
      <w:r w:rsidRPr="000F22F1">
        <w:rPr>
          <w:sz w:val="24"/>
          <w:szCs w:val="24"/>
        </w:rPr>
        <w:t>plagiarism and academic integrity:</w:t>
      </w:r>
    </w:p>
    <w:p w14:paraId="33124A0E" w14:textId="471E4367" w:rsidR="007B6857" w:rsidRPr="000F22F1" w:rsidRDefault="00B31E40">
      <w:pPr>
        <w:rPr>
          <w:rStyle w:val="InternetLink"/>
          <w:sz w:val="24"/>
          <w:szCs w:val="24"/>
        </w:rPr>
      </w:pPr>
      <w:hyperlink r:id="rId8" w:history="1">
        <w:r w:rsidR="001059E6" w:rsidRPr="000F22F1">
          <w:rPr>
            <w:rStyle w:val="Hyperlink"/>
            <w:sz w:val="24"/>
            <w:szCs w:val="24"/>
          </w:rPr>
          <w:t>http://www.sabanciuniv.edu/eng/?genel_bilgi/felsefemiz/akademikdurustlukilkeleri.html</w:t>
        </w:r>
      </w:hyperlink>
    </w:p>
    <w:p w14:paraId="5FAFC5DD" w14:textId="77777777" w:rsidR="007B6857" w:rsidRPr="000F22F1" w:rsidRDefault="007B6857">
      <w:pPr>
        <w:rPr>
          <w:sz w:val="24"/>
          <w:szCs w:val="24"/>
        </w:rPr>
      </w:pPr>
    </w:p>
    <w:p w14:paraId="4E5F50A1" w14:textId="77777777" w:rsidR="00123DAE" w:rsidRPr="000F22F1" w:rsidRDefault="00123DAE" w:rsidP="00562BF1">
      <w:pPr>
        <w:rPr>
          <w:sz w:val="24"/>
          <w:szCs w:val="24"/>
        </w:rPr>
      </w:pPr>
    </w:p>
    <w:p w14:paraId="445E9E88" w14:textId="77777777" w:rsidR="007B6857" w:rsidRPr="000F22F1" w:rsidRDefault="007B6857" w:rsidP="003802C8">
      <w:pPr>
        <w:rPr>
          <w:sz w:val="24"/>
          <w:szCs w:val="24"/>
        </w:rPr>
      </w:pPr>
    </w:p>
    <w:p w14:paraId="7CFA12D6" w14:textId="77777777" w:rsidR="0019586D" w:rsidRPr="000F22F1" w:rsidRDefault="0019586D" w:rsidP="000F22F1">
      <w:pPr>
        <w:rPr>
          <w:b/>
          <w:sz w:val="24"/>
          <w:szCs w:val="24"/>
        </w:rPr>
      </w:pPr>
    </w:p>
    <w:p w14:paraId="005476BD" w14:textId="77777777" w:rsidR="00810F8B" w:rsidRPr="000F22F1" w:rsidRDefault="00810F8B" w:rsidP="001210DF">
      <w:pPr>
        <w:rPr>
          <w:b/>
          <w:sz w:val="24"/>
          <w:szCs w:val="24"/>
        </w:rPr>
      </w:pPr>
    </w:p>
    <w:p w14:paraId="25770E2B" w14:textId="54E21535" w:rsidR="007B6857" w:rsidRPr="000F22F1" w:rsidRDefault="0074350B" w:rsidP="003A1F22">
      <w:pPr>
        <w:jc w:val="center"/>
        <w:rPr>
          <w:b/>
          <w:sz w:val="24"/>
          <w:szCs w:val="24"/>
        </w:rPr>
      </w:pPr>
      <w:r w:rsidRPr="000F22F1">
        <w:rPr>
          <w:b/>
          <w:sz w:val="24"/>
          <w:szCs w:val="24"/>
        </w:rPr>
        <w:t>Course Schedule</w:t>
      </w:r>
    </w:p>
    <w:p w14:paraId="0F2CC7E3" w14:textId="0187640C" w:rsidR="007B6857" w:rsidRPr="000F22F1" w:rsidRDefault="007B6857">
      <w:pPr>
        <w:rPr>
          <w:b/>
          <w:sz w:val="24"/>
          <w:szCs w:val="24"/>
        </w:rPr>
      </w:pPr>
    </w:p>
    <w:p w14:paraId="4215C7C6" w14:textId="435BD407" w:rsidR="00810F8B" w:rsidRPr="000F22F1" w:rsidRDefault="00810F8B">
      <w:pPr>
        <w:rPr>
          <w:b/>
          <w:sz w:val="24"/>
          <w:szCs w:val="24"/>
        </w:rPr>
      </w:pPr>
    </w:p>
    <w:p w14:paraId="34E1E032" w14:textId="77777777" w:rsidR="00810F8B" w:rsidRPr="000F22F1" w:rsidRDefault="00810F8B">
      <w:pPr>
        <w:rPr>
          <w:b/>
          <w:sz w:val="24"/>
          <w:szCs w:val="24"/>
        </w:rPr>
      </w:pPr>
    </w:p>
    <w:p w14:paraId="43FD1945" w14:textId="77777777" w:rsidR="007B6857" w:rsidRPr="000F22F1" w:rsidRDefault="007B6857">
      <w:pPr>
        <w:rPr>
          <w:sz w:val="24"/>
          <w:szCs w:val="24"/>
        </w:rPr>
      </w:pPr>
    </w:p>
    <w:p w14:paraId="5FBF42AF" w14:textId="7C92CD22" w:rsidR="007B6857" w:rsidRPr="000F22F1" w:rsidRDefault="009E4D07">
      <w:pPr>
        <w:rPr>
          <w:b/>
          <w:sz w:val="24"/>
          <w:szCs w:val="24"/>
        </w:rPr>
      </w:pPr>
      <w:r w:rsidRPr="000F22F1">
        <w:rPr>
          <w:b/>
          <w:sz w:val="24"/>
          <w:szCs w:val="24"/>
        </w:rPr>
        <w:t xml:space="preserve">October </w:t>
      </w:r>
      <w:r w:rsidR="004B4D59" w:rsidRPr="000F22F1">
        <w:rPr>
          <w:b/>
          <w:sz w:val="24"/>
          <w:szCs w:val="24"/>
        </w:rPr>
        <w:t>1</w:t>
      </w:r>
      <w:r w:rsidR="0074350B" w:rsidRPr="000F22F1">
        <w:rPr>
          <w:b/>
          <w:sz w:val="24"/>
          <w:szCs w:val="24"/>
        </w:rPr>
        <w:tab/>
        <w:t>Introduction</w:t>
      </w:r>
    </w:p>
    <w:p w14:paraId="476E0C84" w14:textId="77777777" w:rsidR="007B6857" w:rsidRPr="000F22F1" w:rsidRDefault="007B6857">
      <w:pPr>
        <w:rPr>
          <w:b/>
          <w:sz w:val="24"/>
          <w:szCs w:val="24"/>
        </w:rPr>
      </w:pPr>
    </w:p>
    <w:p w14:paraId="14988C3D" w14:textId="77777777" w:rsidR="007B6857" w:rsidRPr="000F22F1" w:rsidRDefault="007B6857">
      <w:pPr>
        <w:rPr>
          <w:b/>
          <w:sz w:val="24"/>
          <w:szCs w:val="24"/>
        </w:rPr>
      </w:pPr>
    </w:p>
    <w:p w14:paraId="3B48CFCF" w14:textId="1BAD6F40" w:rsidR="007B6857" w:rsidRPr="000F22F1" w:rsidRDefault="009E4D07">
      <w:pPr>
        <w:rPr>
          <w:b/>
          <w:sz w:val="24"/>
          <w:szCs w:val="24"/>
        </w:rPr>
      </w:pPr>
      <w:r w:rsidRPr="000F22F1">
        <w:rPr>
          <w:b/>
          <w:sz w:val="24"/>
          <w:szCs w:val="24"/>
        </w:rPr>
        <w:t>October</w:t>
      </w:r>
      <w:r w:rsidR="006950D2" w:rsidRPr="000F22F1">
        <w:rPr>
          <w:b/>
          <w:sz w:val="24"/>
          <w:szCs w:val="24"/>
        </w:rPr>
        <w:t xml:space="preserve"> </w:t>
      </w:r>
      <w:r w:rsidR="004B4D59" w:rsidRPr="000F22F1">
        <w:rPr>
          <w:b/>
          <w:sz w:val="24"/>
          <w:szCs w:val="24"/>
        </w:rPr>
        <w:t>8</w:t>
      </w:r>
      <w:r w:rsidR="0074350B" w:rsidRPr="000F22F1">
        <w:rPr>
          <w:b/>
          <w:sz w:val="24"/>
          <w:szCs w:val="24"/>
        </w:rPr>
        <w:tab/>
        <w:t>Culture</w:t>
      </w:r>
    </w:p>
    <w:p w14:paraId="4E56B81C" w14:textId="6FE1F145" w:rsidR="004B4D59" w:rsidRPr="000F22F1" w:rsidRDefault="004B4D59">
      <w:pPr>
        <w:rPr>
          <w:b/>
          <w:sz w:val="24"/>
          <w:szCs w:val="24"/>
        </w:rPr>
      </w:pPr>
    </w:p>
    <w:p w14:paraId="5F7300F3" w14:textId="77777777" w:rsidR="004B4D59" w:rsidRPr="000F22F1" w:rsidRDefault="004B4D59" w:rsidP="004B4D59">
      <w:pPr>
        <w:numPr>
          <w:ilvl w:val="0"/>
          <w:numId w:val="1"/>
        </w:numPr>
        <w:rPr>
          <w:sz w:val="24"/>
          <w:szCs w:val="24"/>
        </w:rPr>
      </w:pPr>
      <w:r w:rsidRPr="000F22F1">
        <w:rPr>
          <w:sz w:val="24"/>
          <w:szCs w:val="24"/>
        </w:rPr>
        <w:t xml:space="preserve">Raymond Williams, “Culture” in </w:t>
      </w:r>
      <w:r w:rsidRPr="000F22F1">
        <w:rPr>
          <w:i/>
          <w:iCs/>
          <w:sz w:val="24"/>
          <w:szCs w:val="24"/>
        </w:rPr>
        <w:t>Keywords,</w:t>
      </w:r>
      <w:r w:rsidRPr="000F22F1">
        <w:rPr>
          <w:sz w:val="24"/>
          <w:szCs w:val="24"/>
        </w:rPr>
        <w:t xml:space="preserve"> Flamingo, London, 1983, pp. 87-93.</w:t>
      </w:r>
    </w:p>
    <w:p w14:paraId="59F85B6B" w14:textId="77777777" w:rsidR="004B4D59" w:rsidRPr="000F22F1" w:rsidRDefault="004B4D59" w:rsidP="004B4D59">
      <w:pPr>
        <w:pStyle w:val="p1"/>
        <w:numPr>
          <w:ilvl w:val="0"/>
          <w:numId w:val="1"/>
        </w:numPr>
        <w:rPr>
          <w:rFonts w:ascii="Times New Roman" w:hAnsi="Times New Roman" w:cs="Times New Roman"/>
          <w:sz w:val="24"/>
          <w:szCs w:val="24"/>
        </w:rPr>
      </w:pPr>
      <w:r w:rsidRPr="000F22F1">
        <w:rPr>
          <w:rFonts w:ascii="Times New Roman" w:hAnsi="Times New Roman" w:cs="Times New Roman"/>
          <w:sz w:val="24"/>
          <w:szCs w:val="24"/>
        </w:rPr>
        <w:t xml:space="preserve">Tony Bennett, 2005, “Culture” </w:t>
      </w:r>
      <w:r w:rsidRPr="000F22F1">
        <w:rPr>
          <w:rFonts w:ascii="Times New Roman" w:hAnsi="Times New Roman" w:cs="Times New Roman"/>
          <w:i/>
          <w:sz w:val="24"/>
          <w:szCs w:val="24"/>
        </w:rPr>
        <w:t>The New Keywords</w:t>
      </w:r>
      <w:r w:rsidRPr="000F22F1">
        <w:rPr>
          <w:rFonts w:ascii="Times New Roman" w:hAnsi="Times New Roman" w:cs="Times New Roman"/>
          <w:sz w:val="24"/>
          <w:szCs w:val="24"/>
        </w:rPr>
        <w:t>, edited by Tony Bennett, Lawrence Grossberg and Meaghan Morris, Blackwell, 63-69.</w:t>
      </w:r>
    </w:p>
    <w:p w14:paraId="00AE63D9" w14:textId="77777777" w:rsidR="0034655D" w:rsidRPr="000F22F1" w:rsidRDefault="0034655D">
      <w:pPr>
        <w:rPr>
          <w:b/>
          <w:sz w:val="24"/>
          <w:szCs w:val="24"/>
        </w:rPr>
      </w:pPr>
    </w:p>
    <w:p w14:paraId="49F1E1DF" w14:textId="1537ADB6" w:rsidR="004B4D59" w:rsidRPr="000F22F1" w:rsidRDefault="0034655D">
      <w:pPr>
        <w:rPr>
          <w:b/>
          <w:sz w:val="24"/>
          <w:szCs w:val="24"/>
        </w:rPr>
      </w:pPr>
      <w:r w:rsidRPr="000F22F1">
        <w:rPr>
          <w:b/>
          <w:sz w:val="24"/>
          <w:szCs w:val="24"/>
        </w:rPr>
        <w:t>October 15    Culture and Politics</w:t>
      </w:r>
    </w:p>
    <w:p w14:paraId="546C8C34" w14:textId="77777777" w:rsidR="00E83582" w:rsidRPr="000F22F1" w:rsidRDefault="00E83582" w:rsidP="0034655D">
      <w:pPr>
        <w:rPr>
          <w:sz w:val="24"/>
          <w:szCs w:val="24"/>
        </w:rPr>
      </w:pPr>
    </w:p>
    <w:p w14:paraId="3B9175BF" w14:textId="634B78EF" w:rsidR="007B6857" w:rsidRPr="000F22F1" w:rsidRDefault="0074350B">
      <w:pPr>
        <w:pStyle w:val="ListParagraph"/>
        <w:numPr>
          <w:ilvl w:val="0"/>
          <w:numId w:val="4"/>
        </w:numPr>
        <w:rPr>
          <w:sz w:val="24"/>
          <w:szCs w:val="24"/>
        </w:rPr>
      </w:pPr>
      <w:r w:rsidRPr="000F22F1">
        <w:rPr>
          <w:sz w:val="24"/>
          <w:szCs w:val="24"/>
        </w:rPr>
        <w:t xml:space="preserve">Terry Eagleton, </w:t>
      </w:r>
      <w:r w:rsidRPr="000F22F1">
        <w:rPr>
          <w:i/>
          <w:sz w:val="24"/>
          <w:szCs w:val="24"/>
        </w:rPr>
        <w:t>The Idea of Culture</w:t>
      </w:r>
      <w:r w:rsidRPr="000F22F1">
        <w:rPr>
          <w:sz w:val="24"/>
          <w:szCs w:val="24"/>
        </w:rPr>
        <w:t>, Oxford: Blackwell Publishing, 2005, 1-50.</w:t>
      </w:r>
    </w:p>
    <w:p w14:paraId="616B650E" w14:textId="772EBF17" w:rsidR="00E83582" w:rsidRPr="000F22F1" w:rsidRDefault="004B4D59">
      <w:pPr>
        <w:pStyle w:val="ListParagraph"/>
        <w:numPr>
          <w:ilvl w:val="0"/>
          <w:numId w:val="4"/>
        </w:numPr>
        <w:rPr>
          <w:sz w:val="24"/>
          <w:szCs w:val="24"/>
        </w:rPr>
      </w:pPr>
      <w:r w:rsidRPr="000F22F1">
        <w:rPr>
          <w:sz w:val="24"/>
          <w:szCs w:val="24"/>
        </w:rPr>
        <w:t xml:space="preserve">Norma Gonzales, Advocacy Anthropology and Education: Working through the Binaries, </w:t>
      </w:r>
      <w:r w:rsidRPr="000F22F1">
        <w:rPr>
          <w:i/>
          <w:sz w:val="24"/>
          <w:szCs w:val="24"/>
        </w:rPr>
        <w:t>Current Anthropology</w:t>
      </w:r>
      <w:r w:rsidRPr="000F22F1">
        <w:rPr>
          <w:sz w:val="24"/>
          <w:szCs w:val="24"/>
        </w:rPr>
        <w:t>, 51 (2), (2010), 249-258</w:t>
      </w:r>
      <w:r w:rsidR="00254985" w:rsidRPr="000F22F1">
        <w:rPr>
          <w:sz w:val="24"/>
          <w:szCs w:val="24"/>
        </w:rPr>
        <w:t>.</w:t>
      </w:r>
      <w:r w:rsidRPr="000F22F1">
        <w:rPr>
          <w:sz w:val="24"/>
          <w:szCs w:val="24"/>
        </w:rPr>
        <w:t xml:space="preserve"> </w:t>
      </w:r>
    </w:p>
    <w:p w14:paraId="7332BFCB" w14:textId="77777777" w:rsidR="00E83582" w:rsidRPr="000F22F1" w:rsidRDefault="00E83582" w:rsidP="00E83582">
      <w:pPr>
        <w:pStyle w:val="ListParagraph"/>
        <w:rPr>
          <w:sz w:val="24"/>
          <w:szCs w:val="24"/>
        </w:rPr>
      </w:pPr>
    </w:p>
    <w:p w14:paraId="1114BE63" w14:textId="77777777" w:rsidR="007B6857" w:rsidRPr="000F22F1" w:rsidRDefault="007B6857">
      <w:pPr>
        <w:pStyle w:val="ListParagraph"/>
        <w:rPr>
          <w:sz w:val="24"/>
          <w:szCs w:val="24"/>
        </w:rPr>
      </w:pPr>
    </w:p>
    <w:p w14:paraId="63D8A59E" w14:textId="2A2C9872" w:rsidR="007B6857" w:rsidRPr="000F22F1" w:rsidRDefault="0074350B">
      <w:pPr>
        <w:rPr>
          <w:b/>
          <w:sz w:val="24"/>
          <w:szCs w:val="24"/>
        </w:rPr>
      </w:pPr>
      <w:r w:rsidRPr="000F22F1">
        <w:rPr>
          <w:b/>
          <w:sz w:val="24"/>
          <w:szCs w:val="24"/>
        </w:rPr>
        <w:t>Oct</w:t>
      </w:r>
      <w:r w:rsidR="009E4D07" w:rsidRPr="000F22F1">
        <w:rPr>
          <w:b/>
          <w:sz w:val="24"/>
          <w:szCs w:val="24"/>
        </w:rPr>
        <w:t>ober</w:t>
      </w:r>
      <w:r w:rsidRPr="000F22F1">
        <w:rPr>
          <w:b/>
          <w:sz w:val="24"/>
          <w:szCs w:val="24"/>
        </w:rPr>
        <w:t xml:space="preserve"> </w:t>
      </w:r>
      <w:r w:rsidR="006950D2" w:rsidRPr="000F22F1">
        <w:rPr>
          <w:b/>
          <w:sz w:val="24"/>
          <w:szCs w:val="24"/>
        </w:rPr>
        <w:t>2</w:t>
      </w:r>
      <w:r w:rsidR="0034655D" w:rsidRPr="000F22F1">
        <w:rPr>
          <w:b/>
          <w:sz w:val="24"/>
          <w:szCs w:val="24"/>
        </w:rPr>
        <w:t xml:space="preserve">2      </w:t>
      </w:r>
      <w:r w:rsidRPr="000F22F1">
        <w:rPr>
          <w:b/>
          <w:sz w:val="24"/>
          <w:szCs w:val="24"/>
        </w:rPr>
        <w:t>Cultur</w:t>
      </w:r>
      <w:r w:rsidR="0034655D" w:rsidRPr="000F22F1">
        <w:rPr>
          <w:b/>
          <w:sz w:val="24"/>
          <w:szCs w:val="24"/>
        </w:rPr>
        <w:t>e and Power</w:t>
      </w:r>
    </w:p>
    <w:p w14:paraId="0BE11B1E" w14:textId="77777777" w:rsidR="00254985" w:rsidRPr="000F22F1" w:rsidRDefault="00254985">
      <w:pPr>
        <w:rPr>
          <w:b/>
          <w:sz w:val="24"/>
          <w:szCs w:val="24"/>
        </w:rPr>
      </w:pPr>
    </w:p>
    <w:p w14:paraId="617E32F1" w14:textId="607957DD" w:rsidR="0061352E" w:rsidRPr="000F22F1" w:rsidRDefault="00254985" w:rsidP="00254985">
      <w:pPr>
        <w:pStyle w:val="ListParagraph"/>
        <w:numPr>
          <w:ilvl w:val="0"/>
          <w:numId w:val="4"/>
        </w:numPr>
        <w:rPr>
          <w:sz w:val="24"/>
          <w:szCs w:val="24"/>
        </w:rPr>
      </w:pPr>
      <w:r w:rsidRPr="000F22F1">
        <w:rPr>
          <w:sz w:val="24"/>
          <w:szCs w:val="24"/>
        </w:rPr>
        <w:t xml:space="preserve">E.P. Thompson, Time, Work-Discipline, and Industrial Capitalism, </w:t>
      </w:r>
      <w:r w:rsidRPr="000F22F1">
        <w:rPr>
          <w:i/>
          <w:sz w:val="24"/>
          <w:szCs w:val="24"/>
        </w:rPr>
        <w:t>Past&amp;Present,</w:t>
      </w:r>
      <w:r w:rsidRPr="000F22F1">
        <w:rPr>
          <w:sz w:val="24"/>
          <w:szCs w:val="24"/>
        </w:rPr>
        <w:t xml:space="preserve"> 38, 1967, 56-97.</w:t>
      </w:r>
    </w:p>
    <w:p w14:paraId="035F7A37" w14:textId="4ECBA9C5" w:rsidR="0034655D" w:rsidRPr="000F22F1" w:rsidRDefault="0061352E" w:rsidP="0061352E">
      <w:pPr>
        <w:pStyle w:val="ListParagraph"/>
        <w:numPr>
          <w:ilvl w:val="0"/>
          <w:numId w:val="4"/>
        </w:numPr>
        <w:rPr>
          <w:sz w:val="24"/>
          <w:szCs w:val="24"/>
        </w:rPr>
      </w:pPr>
      <w:r w:rsidRPr="000F22F1">
        <w:rPr>
          <w:sz w:val="24"/>
          <w:szCs w:val="24"/>
        </w:rPr>
        <w:t>Michel Foucault, Part 3: Discipline,</w:t>
      </w:r>
      <w:r w:rsidRPr="000F22F1">
        <w:rPr>
          <w:i/>
          <w:sz w:val="24"/>
          <w:szCs w:val="24"/>
        </w:rPr>
        <w:t xml:space="preserve"> Discipline and Punish: The Birth of the </w:t>
      </w:r>
      <w:r w:rsidR="000F22F1" w:rsidRPr="000F22F1">
        <w:rPr>
          <w:i/>
          <w:sz w:val="24"/>
          <w:szCs w:val="24"/>
        </w:rPr>
        <w:t>Prison</w:t>
      </w:r>
      <w:r w:rsidR="000F22F1" w:rsidRPr="000F22F1">
        <w:rPr>
          <w:sz w:val="24"/>
          <w:szCs w:val="24"/>
        </w:rPr>
        <w:t>, Second</w:t>
      </w:r>
      <w:r w:rsidRPr="000F22F1">
        <w:rPr>
          <w:sz w:val="24"/>
          <w:szCs w:val="24"/>
        </w:rPr>
        <w:t xml:space="preserve"> Vintage Books, 1977</w:t>
      </w:r>
      <w:r w:rsidR="00254985" w:rsidRPr="000F22F1">
        <w:rPr>
          <w:sz w:val="24"/>
          <w:szCs w:val="24"/>
        </w:rPr>
        <w:t>, 135-170.</w:t>
      </w:r>
    </w:p>
    <w:p w14:paraId="5800BC47" w14:textId="2F43E090" w:rsidR="0034655D" w:rsidRPr="000F22F1" w:rsidRDefault="0034655D">
      <w:pPr>
        <w:rPr>
          <w:b/>
          <w:sz w:val="24"/>
          <w:szCs w:val="24"/>
        </w:rPr>
      </w:pPr>
    </w:p>
    <w:p w14:paraId="5A0AB5F3" w14:textId="67F3099C" w:rsidR="0034655D" w:rsidRPr="000F22F1" w:rsidRDefault="0034655D">
      <w:pPr>
        <w:rPr>
          <w:b/>
          <w:sz w:val="24"/>
          <w:szCs w:val="24"/>
        </w:rPr>
      </w:pPr>
    </w:p>
    <w:p w14:paraId="71C499CF" w14:textId="38890856" w:rsidR="0034655D" w:rsidRPr="000F22F1" w:rsidRDefault="0034655D">
      <w:pPr>
        <w:rPr>
          <w:b/>
          <w:sz w:val="24"/>
          <w:szCs w:val="24"/>
        </w:rPr>
      </w:pPr>
      <w:r w:rsidRPr="000F22F1">
        <w:rPr>
          <w:b/>
          <w:sz w:val="24"/>
          <w:szCs w:val="24"/>
        </w:rPr>
        <w:t>October 29 Holiday</w:t>
      </w:r>
    </w:p>
    <w:p w14:paraId="7C11A2FB" w14:textId="4BA66BEC" w:rsidR="0034655D" w:rsidRPr="000F22F1" w:rsidRDefault="0034655D">
      <w:pPr>
        <w:rPr>
          <w:b/>
          <w:sz w:val="24"/>
          <w:szCs w:val="24"/>
        </w:rPr>
      </w:pPr>
    </w:p>
    <w:p w14:paraId="4A871693" w14:textId="3B79D713" w:rsidR="0034655D" w:rsidRPr="000F22F1" w:rsidRDefault="0034655D">
      <w:pPr>
        <w:rPr>
          <w:b/>
          <w:sz w:val="24"/>
          <w:szCs w:val="24"/>
        </w:rPr>
      </w:pPr>
    </w:p>
    <w:p w14:paraId="4C3CCD4B" w14:textId="77755FAE" w:rsidR="0034655D" w:rsidRPr="000F22F1" w:rsidRDefault="0034655D">
      <w:pPr>
        <w:rPr>
          <w:b/>
          <w:sz w:val="24"/>
          <w:szCs w:val="24"/>
        </w:rPr>
      </w:pPr>
      <w:r w:rsidRPr="000F22F1">
        <w:rPr>
          <w:b/>
          <w:sz w:val="24"/>
          <w:szCs w:val="24"/>
        </w:rPr>
        <w:t xml:space="preserve">November </w:t>
      </w:r>
      <w:r w:rsidR="003B6617" w:rsidRPr="000F22F1">
        <w:rPr>
          <w:b/>
          <w:sz w:val="24"/>
          <w:szCs w:val="24"/>
        </w:rPr>
        <w:t>5                I</w:t>
      </w:r>
      <w:r w:rsidR="00DD0BF3">
        <w:rPr>
          <w:b/>
          <w:sz w:val="24"/>
          <w:szCs w:val="24"/>
        </w:rPr>
        <w:t>nequalities</w:t>
      </w:r>
    </w:p>
    <w:p w14:paraId="1B9F9072" w14:textId="537517FD" w:rsidR="003B6617" w:rsidRPr="000F22F1" w:rsidRDefault="003B6617">
      <w:pPr>
        <w:rPr>
          <w:b/>
          <w:sz w:val="24"/>
          <w:szCs w:val="24"/>
        </w:rPr>
      </w:pPr>
    </w:p>
    <w:p w14:paraId="2AF47534" w14:textId="09384D49" w:rsidR="003B6617" w:rsidRPr="000F22F1" w:rsidRDefault="003B6617" w:rsidP="003B6617">
      <w:pPr>
        <w:numPr>
          <w:ilvl w:val="0"/>
          <w:numId w:val="1"/>
        </w:numPr>
        <w:rPr>
          <w:sz w:val="24"/>
          <w:szCs w:val="24"/>
        </w:rPr>
      </w:pPr>
      <w:r w:rsidRPr="000F22F1">
        <w:rPr>
          <w:sz w:val="24"/>
          <w:szCs w:val="24"/>
        </w:rPr>
        <w:t xml:space="preserve">Karl Marx and Frederick Engels, “Manifesto of the Communist Party” in </w:t>
      </w:r>
      <w:r w:rsidRPr="000F22F1">
        <w:rPr>
          <w:i/>
          <w:sz w:val="24"/>
          <w:szCs w:val="24"/>
        </w:rPr>
        <w:t>Economic and Philosophical Manuscripts of 1844 and the Communist Manifesto</w:t>
      </w:r>
      <w:r w:rsidRPr="000F22F1">
        <w:rPr>
          <w:sz w:val="24"/>
          <w:szCs w:val="24"/>
        </w:rPr>
        <w:t>, Buffalo, NY: Prometheus Books, 203-243.</w:t>
      </w:r>
    </w:p>
    <w:p w14:paraId="7F41159E" w14:textId="77777777" w:rsidR="003B6617" w:rsidRPr="000F22F1" w:rsidRDefault="003B6617" w:rsidP="003B6617">
      <w:pPr>
        <w:numPr>
          <w:ilvl w:val="0"/>
          <w:numId w:val="1"/>
        </w:numPr>
        <w:rPr>
          <w:sz w:val="24"/>
          <w:szCs w:val="24"/>
        </w:rPr>
      </w:pPr>
      <w:r w:rsidRPr="000F22F1">
        <w:rPr>
          <w:sz w:val="24"/>
          <w:szCs w:val="24"/>
        </w:rPr>
        <w:t xml:space="preserve">Antonio Gramsci, “Intellectuals” in </w:t>
      </w:r>
      <w:r w:rsidRPr="000F22F1">
        <w:rPr>
          <w:i/>
          <w:iCs/>
          <w:sz w:val="24"/>
          <w:szCs w:val="24"/>
        </w:rPr>
        <w:t>The Gramsci Reader: Selected Writings 1916-1935</w:t>
      </w:r>
      <w:r w:rsidRPr="000F22F1">
        <w:rPr>
          <w:sz w:val="24"/>
          <w:szCs w:val="24"/>
        </w:rPr>
        <w:t xml:space="preserve">, David Forgacs, ed., New York: New York Univ. P., 2000, 300-311. </w:t>
      </w:r>
    </w:p>
    <w:p w14:paraId="7EE74468" w14:textId="77777777" w:rsidR="003B6617" w:rsidRPr="000F22F1" w:rsidRDefault="003B6617" w:rsidP="003B6617">
      <w:pPr>
        <w:pStyle w:val="p1"/>
        <w:numPr>
          <w:ilvl w:val="0"/>
          <w:numId w:val="1"/>
        </w:numPr>
        <w:rPr>
          <w:rFonts w:ascii="Times New Roman" w:hAnsi="Times New Roman" w:cs="Times New Roman"/>
          <w:sz w:val="24"/>
          <w:szCs w:val="24"/>
        </w:rPr>
      </w:pPr>
      <w:r w:rsidRPr="000F22F1">
        <w:rPr>
          <w:rFonts w:ascii="Times New Roman" w:hAnsi="Times New Roman" w:cs="Times New Roman"/>
          <w:sz w:val="24"/>
          <w:szCs w:val="24"/>
        </w:rPr>
        <w:t xml:space="preserve">Gavin Smith, “Hegemony” in </w:t>
      </w:r>
      <w:r w:rsidRPr="000F22F1">
        <w:rPr>
          <w:rFonts w:ascii="Times New Roman" w:hAnsi="Times New Roman" w:cs="Times New Roman"/>
          <w:i/>
          <w:sz w:val="24"/>
          <w:szCs w:val="24"/>
        </w:rPr>
        <w:t>A Companion to the Anthropology of Politics</w:t>
      </w:r>
      <w:r w:rsidRPr="000F22F1">
        <w:rPr>
          <w:rFonts w:ascii="Times New Roman" w:hAnsi="Times New Roman" w:cs="Times New Roman"/>
          <w:sz w:val="24"/>
          <w:szCs w:val="24"/>
        </w:rPr>
        <w:t>, edited by David Nugent and Joan Vincent, Oxford: Blackwell, 2007, 216-230.</w:t>
      </w:r>
    </w:p>
    <w:p w14:paraId="09568D72" w14:textId="77777777" w:rsidR="007B6857" w:rsidRPr="000F22F1" w:rsidRDefault="007B6857">
      <w:pPr>
        <w:rPr>
          <w:b/>
          <w:sz w:val="24"/>
          <w:szCs w:val="24"/>
        </w:rPr>
      </w:pPr>
    </w:p>
    <w:p w14:paraId="42380800" w14:textId="77777777" w:rsidR="007B6857" w:rsidRPr="000F22F1" w:rsidRDefault="007B6857">
      <w:pPr>
        <w:rPr>
          <w:b/>
          <w:sz w:val="24"/>
          <w:szCs w:val="24"/>
        </w:rPr>
      </w:pPr>
    </w:p>
    <w:p w14:paraId="71D47C96" w14:textId="77777777" w:rsidR="009E4D07" w:rsidRPr="000F22F1" w:rsidRDefault="009E4D07">
      <w:pPr>
        <w:rPr>
          <w:b/>
          <w:sz w:val="24"/>
          <w:szCs w:val="24"/>
        </w:rPr>
      </w:pPr>
    </w:p>
    <w:p w14:paraId="7A97C1E9" w14:textId="36297C00" w:rsidR="007B6857" w:rsidRPr="000F22F1" w:rsidRDefault="009E4D07">
      <w:pPr>
        <w:rPr>
          <w:b/>
          <w:sz w:val="24"/>
          <w:szCs w:val="24"/>
        </w:rPr>
      </w:pPr>
      <w:r w:rsidRPr="000F22F1">
        <w:rPr>
          <w:b/>
          <w:sz w:val="24"/>
          <w:szCs w:val="24"/>
        </w:rPr>
        <w:t xml:space="preserve">November </w:t>
      </w:r>
      <w:r w:rsidR="00254985" w:rsidRPr="000F22F1">
        <w:rPr>
          <w:b/>
          <w:sz w:val="24"/>
          <w:szCs w:val="24"/>
        </w:rPr>
        <w:t>1</w:t>
      </w:r>
      <w:r w:rsidR="003B6617" w:rsidRPr="000F22F1">
        <w:rPr>
          <w:b/>
          <w:sz w:val="24"/>
          <w:szCs w:val="24"/>
        </w:rPr>
        <w:t>2</w:t>
      </w:r>
      <w:r w:rsidR="0074350B" w:rsidRPr="000F22F1">
        <w:rPr>
          <w:b/>
          <w:sz w:val="24"/>
          <w:szCs w:val="24"/>
        </w:rPr>
        <w:tab/>
      </w:r>
      <w:r w:rsidR="0074350B" w:rsidRPr="000F22F1">
        <w:rPr>
          <w:b/>
          <w:sz w:val="24"/>
          <w:szCs w:val="24"/>
        </w:rPr>
        <w:tab/>
      </w:r>
      <w:r w:rsidR="003B6617" w:rsidRPr="000F22F1">
        <w:rPr>
          <w:b/>
          <w:sz w:val="24"/>
          <w:szCs w:val="24"/>
        </w:rPr>
        <w:t>Cultural Studies</w:t>
      </w:r>
    </w:p>
    <w:p w14:paraId="65747200" w14:textId="77777777" w:rsidR="003B6617" w:rsidRPr="000F22F1" w:rsidRDefault="003B6617">
      <w:pPr>
        <w:rPr>
          <w:b/>
          <w:sz w:val="24"/>
          <w:szCs w:val="24"/>
        </w:rPr>
      </w:pPr>
    </w:p>
    <w:p w14:paraId="550A70CB" w14:textId="77777777" w:rsidR="003B6617" w:rsidRPr="000F22F1" w:rsidRDefault="003B6617" w:rsidP="003B6617">
      <w:pPr>
        <w:numPr>
          <w:ilvl w:val="0"/>
          <w:numId w:val="1"/>
        </w:numPr>
        <w:rPr>
          <w:sz w:val="24"/>
          <w:szCs w:val="24"/>
        </w:rPr>
      </w:pPr>
      <w:r w:rsidRPr="000F22F1">
        <w:rPr>
          <w:sz w:val="24"/>
          <w:szCs w:val="24"/>
        </w:rPr>
        <w:t xml:space="preserve">Stuart Hall, “Encoding/Decoding” in </w:t>
      </w:r>
      <w:r w:rsidRPr="000F22F1">
        <w:rPr>
          <w:i/>
          <w:iCs/>
          <w:sz w:val="24"/>
          <w:szCs w:val="24"/>
        </w:rPr>
        <w:t>Culture, Media, Language</w:t>
      </w:r>
      <w:r w:rsidRPr="000F22F1">
        <w:rPr>
          <w:sz w:val="24"/>
          <w:szCs w:val="24"/>
        </w:rPr>
        <w:t xml:space="preserve">, eds. Stuart Hall, et. al., London: Routledge, 1980, 128-138. </w:t>
      </w:r>
    </w:p>
    <w:p w14:paraId="0C960B2B" w14:textId="77777777" w:rsidR="003B6617" w:rsidRPr="000F22F1" w:rsidRDefault="003B6617" w:rsidP="003B6617">
      <w:pPr>
        <w:numPr>
          <w:ilvl w:val="0"/>
          <w:numId w:val="1"/>
        </w:numPr>
        <w:rPr>
          <w:sz w:val="24"/>
          <w:szCs w:val="24"/>
        </w:rPr>
      </w:pPr>
      <w:r w:rsidRPr="000F22F1">
        <w:rPr>
          <w:sz w:val="24"/>
          <w:szCs w:val="24"/>
        </w:rPr>
        <w:lastRenderedPageBreak/>
        <w:t xml:space="preserve">Stuart Hall, “Cultural Studies and Its Theoretical Legacies” in </w:t>
      </w:r>
      <w:r w:rsidRPr="000F22F1">
        <w:rPr>
          <w:i/>
          <w:sz w:val="24"/>
          <w:szCs w:val="24"/>
        </w:rPr>
        <w:t xml:space="preserve">The Cultural Studies Reader, </w:t>
      </w:r>
      <w:r w:rsidRPr="000F22F1">
        <w:rPr>
          <w:sz w:val="24"/>
          <w:szCs w:val="24"/>
        </w:rPr>
        <w:t>ed. Simon During, London: Routledge, 2001 [1993], pp.97-109.</w:t>
      </w:r>
    </w:p>
    <w:p w14:paraId="733727EA" w14:textId="77777777" w:rsidR="003B6617" w:rsidRPr="000F22F1" w:rsidRDefault="003B6617" w:rsidP="003B6617">
      <w:pPr>
        <w:numPr>
          <w:ilvl w:val="0"/>
          <w:numId w:val="1"/>
        </w:numPr>
        <w:rPr>
          <w:sz w:val="24"/>
          <w:szCs w:val="24"/>
        </w:rPr>
      </w:pPr>
      <w:r w:rsidRPr="000F22F1">
        <w:rPr>
          <w:sz w:val="24"/>
          <w:szCs w:val="24"/>
        </w:rPr>
        <w:t xml:space="preserve">Mark C.J. Stoddart, Ideology, Hegemony, Discourse: A Critical Review of Theories of Knowledge and Power, </w:t>
      </w:r>
      <w:r w:rsidRPr="000F22F1">
        <w:rPr>
          <w:i/>
          <w:sz w:val="24"/>
          <w:szCs w:val="24"/>
        </w:rPr>
        <w:t>Social Thought&amp;Research</w:t>
      </w:r>
      <w:r w:rsidRPr="000F22F1">
        <w:rPr>
          <w:sz w:val="24"/>
          <w:szCs w:val="24"/>
        </w:rPr>
        <w:t xml:space="preserve">, 28, 2007, 191-225 </w:t>
      </w:r>
    </w:p>
    <w:p w14:paraId="752CDC40" w14:textId="77777777" w:rsidR="003B6617" w:rsidRPr="000F22F1" w:rsidRDefault="003B6617">
      <w:pPr>
        <w:rPr>
          <w:b/>
          <w:sz w:val="24"/>
          <w:szCs w:val="24"/>
        </w:rPr>
      </w:pPr>
    </w:p>
    <w:p w14:paraId="2AF706A6" w14:textId="77777777" w:rsidR="007B6857" w:rsidRPr="000F22F1" w:rsidRDefault="007B6857">
      <w:pPr>
        <w:rPr>
          <w:sz w:val="24"/>
          <w:szCs w:val="24"/>
        </w:rPr>
      </w:pPr>
    </w:p>
    <w:p w14:paraId="7108E027" w14:textId="77777777" w:rsidR="007B6857" w:rsidRPr="000F22F1" w:rsidRDefault="007B6857">
      <w:pPr>
        <w:rPr>
          <w:b/>
          <w:sz w:val="24"/>
          <w:szCs w:val="24"/>
        </w:rPr>
      </w:pPr>
    </w:p>
    <w:p w14:paraId="7C8C3DC3" w14:textId="000FD318" w:rsidR="007B6857" w:rsidRPr="000F22F1" w:rsidRDefault="001210DF">
      <w:pPr>
        <w:rPr>
          <w:b/>
          <w:sz w:val="24"/>
          <w:szCs w:val="24"/>
        </w:rPr>
      </w:pPr>
      <w:r w:rsidRPr="000F22F1">
        <w:rPr>
          <w:b/>
          <w:sz w:val="24"/>
          <w:szCs w:val="24"/>
        </w:rPr>
        <w:t>November 1</w:t>
      </w:r>
      <w:r w:rsidR="003B6617" w:rsidRPr="000F22F1">
        <w:rPr>
          <w:b/>
          <w:sz w:val="24"/>
          <w:szCs w:val="24"/>
        </w:rPr>
        <w:t>9</w:t>
      </w:r>
      <w:r w:rsidR="0074350B" w:rsidRPr="000F22F1">
        <w:rPr>
          <w:b/>
          <w:sz w:val="24"/>
          <w:szCs w:val="24"/>
        </w:rPr>
        <w:tab/>
      </w:r>
      <w:r w:rsidR="0074350B" w:rsidRPr="000F22F1">
        <w:rPr>
          <w:b/>
          <w:sz w:val="24"/>
          <w:szCs w:val="24"/>
        </w:rPr>
        <w:tab/>
        <w:t>Ideology</w:t>
      </w:r>
    </w:p>
    <w:p w14:paraId="2B2A5CF3" w14:textId="77777777" w:rsidR="007B6857" w:rsidRPr="000F22F1" w:rsidRDefault="007B6857">
      <w:pPr>
        <w:rPr>
          <w:b/>
          <w:sz w:val="24"/>
          <w:szCs w:val="24"/>
        </w:rPr>
      </w:pPr>
    </w:p>
    <w:p w14:paraId="5EF9A706" w14:textId="15C30A63" w:rsidR="007B6E76" w:rsidRPr="000F22F1" w:rsidRDefault="007B6E76" w:rsidP="007B6E76">
      <w:pPr>
        <w:pStyle w:val="ListParagraph"/>
        <w:numPr>
          <w:ilvl w:val="0"/>
          <w:numId w:val="1"/>
        </w:numPr>
        <w:rPr>
          <w:b/>
          <w:bCs/>
          <w:sz w:val="24"/>
          <w:szCs w:val="24"/>
        </w:rPr>
      </w:pPr>
      <w:r w:rsidRPr="000F22F1">
        <w:rPr>
          <w:sz w:val="24"/>
          <w:szCs w:val="24"/>
        </w:rPr>
        <w:t>Jacques Lacan, “The Mirror Stage as Formative of the Function of the I” in É</w:t>
      </w:r>
      <w:r w:rsidRPr="000F22F1">
        <w:rPr>
          <w:i/>
          <w:iCs/>
          <w:sz w:val="24"/>
          <w:szCs w:val="24"/>
        </w:rPr>
        <w:t>crits: A Selection,</w:t>
      </w:r>
      <w:r w:rsidRPr="000F22F1">
        <w:rPr>
          <w:sz w:val="24"/>
          <w:szCs w:val="24"/>
        </w:rPr>
        <w:t xml:space="preserve"> trans. Alan </w:t>
      </w:r>
      <w:r w:rsidR="000F22F1" w:rsidRPr="000F22F1">
        <w:rPr>
          <w:sz w:val="24"/>
          <w:szCs w:val="24"/>
        </w:rPr>
        <w:t>Sherida.</w:t>
      </w:r>
      <w:r w:rsidRPr="000F22F1">
        <w:rPr>
          <w:sz w:val="24"/>
          <w:szCs w:val="24"/>
        </w:rPr>
        <w:t xml:space="preserve">  New York &amp; London: Norton, 1977, 1-7.</w:t>
      </w:r>
      <w:r w:rsidRPr="000F22F1">
        <w:rPr>
          <w:b/>
          <w:bCs/>
          <w:sz w:val="24"/>
          <w:szCs w:val="24"/>
        </w:rPr>
        <w:tab/>
      </w:r>
    </w:p>
    <w:p w14:paraId="133C9A8A" w14:textId="319C947F" w:rsidR="007B6857" w:rsidRPr="000F22F1" w:rsidRDefault="0074350B">
      <w:pPr>
        <w:numPr>
          <w:ilvl w:val="0"/>
          <w:numId w:val="1"/>
        </w:numPr>
        <w:rPr>
          <w:sz w:val="24"/>
          <w:szCs w:val="24"/>
        </w:rPr>
      </w:pPr>
      <w:r w:rsidRPr="000F22F1">
        <w:rPr>
          <w:sz w:val="24"/>
          <w:szCs w:val="24"/>
        </w:rPr>
        <w:t xml:space="preserve">Louis Althusser, “Ideology and Ideological State Apparatuses” in </w:t>
      </w:r>
      <w:r w:rsidRPr="000F22F1">
        <w:rPr>
          <w:i/>
          <w:sz w:val="24"/>
          <w:szCs w:val="24"/>
        </w:rPr>
        <w:t>Mapping Ideology,</w:t>
      </w:r>
      <w:r w:rsidRPr="000F22F1">
        <w:rPr>
          <w:sz w:val="24"/>
          <w:szCs w:val="24"/>
        </w:rPr>
        <w:t xml:space="preserve"> Slavoj Zizek, ed., London and New York: Verso, 1994, pp.100-140.</w:t>
      </w:r>
    </w:p>
    <w:p w14:paraId="2BABD9EB" w14:textId="35B33072" w:rsidR="007B6857" w:rsidRPr="000F22F1" w:rsidRDefault="0074350B">
      <w:pPr>
        <w:numPr>
          <w:ilvl w:val="0"/>
          <w:numId w:val="1"/>
        </w:numPr>
        <w:rPr>
          <w:sz w:val="24"/>
          <w:szCs w:val="24"/>
        </w:rPr>
      </w:pPr>
      <w:r w:rsidRPr="000F22F1">
        <w:rPr>
          <w:bCs/>
          <w:sz w:val="24"/>
          <w:szCs w:val="24"/>
        </w:rPr>
        <w:t xml:space="preserve">Pierre </w:t>
      </w:r>
      <w:r w:rsidRPr="000F22F1">
        <w:rPr>
          <w:sz w:val="24"/>
          <w:szCs w:val="24"/>
        </w:rPr>
        <w:t xml:space="preserve">Bourdieu and Terry Eagleton, “Doxa and Common Life: An Interview” in </w:t>
      </w:r>
      <w:r w:rsidRPr="000F22F1">
        <w:rPr>
          <w:i/>
          <w:iCs/>
          <w:sz w:val="24"/>
          <w:szCs w:val="24"/>
        </w:rPr>
        <w:t>Mapping Ideology (Ed. Slavoj Zizek</w:t>
      </w:r>
      <w:r w:rsidRPr="000F22F1">
        <w:rPr>
          <w:sz w:val="24"/>
          <w:szCs w:val="24"/>
        </w:rPr>
        <w:t>), Verso, London, 1994, pp. 265-277.</w:t>
      </w:r>
    </w:p>
    <w:p w14:paraId="36565524" w14:textId="77777777" w:rsidR="007B6E76" w:rsidRPr="000F22F1" w:rsidRDefault="007B6E76" w:rsidP="007B6E76">
      <w:pPr>
        <w:ind w:left="720"/>
        <w:rPr>
          <w:sz w:val="24"/>
          <w:szCs w:val="24"/>
        </w:rPr>
      </w:pPr>
    </w:p>
    <w:p w14:paraId="7AD3E1C9" w14:textId="77777777" w:rsidR="007B6857" w:rsidRPr="000F22F1" w:rsidRDefault="007B6857">
      <w:pPr>
        <w:rPr>
          <w:b/>
          <w:sz w:val="24"/>
          <w:szCs w:val="24"/>
        </w:rPr>
      </w:pPr>
    </w:p>
    <w:p w14:paraId="2D89DEEC" w14:textId="149870AD" w:rsidR="007B6857" w:rsidRPr="000F22F1" w:rsidRDefault="001210DF">
      <w:pPr>
        <w:rPr>
          <w:b/>
          <w:sz w:val="24"/>
          <w:szCs w:val="24"/>
        </w:rPr>
      </w:pPr>
      <w:r w:rsidRPr="000F22F1">
        <w:rPr>
          <w:b/>
          <w:sz w:val="24"/>
          <w:szCs w:val="24"/>
        </w:rPr>
        <w:t xml:space="preserve">November </w:t>
      </w:r>
      <w:r w:rsidR="003B6617" w:rsidRPr="000F22F1">
        <w:rPr>
          <w:b/>
          <w:sz w:val="24"/>
          <w:szCs w:val="24"/>
        </w:rPr>
        <w:t>26</w:t>
      </w:r>
      <w:r w:rsidR="0074350B" w:rsidRPr="000F22F1">
        <w:rPr>
          <w:b/>
          <w:sz w:val="24"/>
          <w:szCs w:val="24"/>
        </w:rPr>
        <w:tab/>
      </w:r>
      <w:r w:rsidR="0074350B" w:rsidRPr="000F22F1">
        <w:rPr>
          <w:b/>
          <w:sz w:val="24"/>
          <w:szCs w:val="24"/>
        </w:rPr>
        <w:tab/>
      </w:r>
      <w:r w:rsidR="003B6617" w:rsidRPr="000F22F1">
        <w:rPr>
          <w:b/>
          <w:sz w:val="24"/>
          <w:szCs w:val="24"/>
        </w:rPr>
        <w:t xml:space="preserve">Time and </w:t>
      </w:r>
      <w:r w:rsidR="007A58A7" w:rsidRPr="000F22F1">
        <w:rPr>
          <w:b/>
          <w:sz w:val="24"/>
          <w:szCs w:val="24"/>
        </w:rPr>
        <w:t>Culture</w:t>
      </w:r>
    </w:p>
    <w:p w14:paraId="1D39C3CD" w14:textId="14F79A59" w:rsidR="007B6857" w:rsidRPr="000F22F1" w:rsidRDefault="007B6857">
      <w:pPr>
        <w:rPr>
          <w:b/>
          <w:sz w:val="24"/>
          <w:szCs w:val="24"/>
        </w:rPr>
      </w:pPr>
    </w:p>
    <w:p w14:paraId="3D8795C6" w14:textId="6D8623A7" w:rsidR="003B6617" w:rsidRPr="000F22F1" w:rsidRDefault="006B7821" w:rsidP="003B6617">
      <w:pPr>
        <w:numPr>
          <w:ilvl w:val="0"/>
          <w:numId w:val="1"/>
        </w:numPr>
        <w:rPr>
          <w:sz w:val="24"/>
          <w:szCs w:val="24"/>
        </w:rPr>
      </w:pPr>
      <w:r w:rsidRPr="000F22F1">
        <w:rPr>
          <w:sz w:val="24"/>
          <w:szCs w:val="24"/>
        </w:rPr>
        <w:t xml:space="preserve">Kinneret Lahad, </w:t>
      </w:r>
      <w:r w:rsidR="008964C2" w:rsidRPr="000F22F1">
        <w:rPr>
          <w:sz w:val="24"/>
          <w:szCs w:val="24"/>
        </w:rPr>
        <w:t>“</w:t>
      </w:r>
      <w:r w:rsidRPr="000F22F1">
        <w:rPr>
          <w:sz w:val="24"/>
          <w:szCs w:val="24"/>
        </w:rPr>
        <w:t>Stop Waiting!: Hegemonic and Alternative Scripts on Single Women’s Subjectivity</w:t>
      </w:r>
      <w:r w:rsidR="008964C2" w:rsidRPr="000F22F1">
        <w:rPr>
          <w:sz w:val="24"/>
          <w:szCs w:val="24"/>
        </w:rPr>
        <w:t>”</w:t>
      </w:r>
      <w:r w:rsidRPr="000F22F1">
        <w:rPr>
          <w:sz w:val="24"/>
          <w:szCs w:val="24"/>
        </w:rPr>
        <w:t xml:space="preserve">, </w:t>
      </w:r>
      <w:r w:rsidRPr="000F22F1">
        <w:rPr>
          <w:i/>
          <w:sz w:val="24"/>
          <w:szCs w:val="24"/>
        </w:rPr>
        <w:t>Time&amp;Society</w:t>
      </w:r>
      <w:r w:rsidRPr="000F22F1">
        <w:rPr>
          <w:sz w:val="24"/>
          <w:szCs w:val="24"/>
        </w:rPr>
        <w:t>, 0(0), 2016, 1-22.</w:t>
      </w:r>
    </w:p>
    <w:p w14:paraId="47D44E47" w14:textId="7536B833" w:rsidR="007A58A7" w:rsidRPr="000F22F1" w:rsidRDefault="007A58A7" w:rsidP="007A58A7">
      <w:pPr>
        <w:numPr>
          <w:ilvl w:val="0"/>
          <w:numId w:val="1"/>
        </w:numPr>
        <w:rPr>
          <w:sz w:val="24"/>
          <w:szCs w:val="24"/>
        </w:rPr>
      </w:pPr>
      <w:r w:rsidRPr="000F22F1">
        <w:rPr>
          <w:color w:val="000000" w:themeColor="text1"/>
          <w:sz w:val="24"/>
          <w:szCs w:val="24"/>
        </w:rPr>
        <w:t xml:space="preserve">Cecilie Givskov, </w:t>
      </w:r>
      <w:r w:rsidR="008964C2" w:rsidRPr="000F22F1">
        <w:rPr>
          <w:color w:val="000000" w:themeColor="text1"/>
          <w:sz w:val="24"/>
          <w:szCs w:val="24"/>
        </w:rPr>
        <w:t>“</w:t>
      </w:r>
      <w:r w:rsidRPr="000F22F1">
        <w:rPr>
          <w:color w:val="000000" w:themeColor="text1"/>
          <w:sz w:val="24"/>
          <w:szCs w:val="24"/>
        </w:rPr>
        <w:t>Growing Old with Media Technology and the Material Experience of Ageing</w:t>
      </w:r>
      <w:r w:rsidR="008964C2" w:rsidRPr="000F22F1">
        <w:rPr>
          <w:color w:val="000000" w:themeColor="text1"/>
          <w:sz w:val="24"/>
          <w:szCs w:val="24"/>
        </w:rPr>
        <w:t>”</w:t>
      </w:r>
      <w:r w:rsidRPr="000F22F1">
        <w:rPr>
          <w:color w:val="000000" w:themeColor="text1"/>
          <w:sz w:val="24"/>
          <w:szCs w:val="24"/>
        </w:rPr>
        <w:t xml:space="preserve">, </w:t>
      </w:r>
      <w:r w:rsidRPr="000F22F1">
        <w:rPr>
          <w:i/>
          <w:color w:val="000000" w:themeColor="text1"/>
          <w:sz w:val="24"/>
          <w:szCs w:val="24"/>
        </w:rPr>
        <w:t>European Journal of Cultural Studies</w:t>
      </w:r>
      <w:r w:rsidRPr="000F22F1">
        <w:rPr>
          <w:color w:val="000000" w:themeColor="text1"/>
          <w:sz w:val="24"/>
          <w:szCs w:val="24"/>
        </w:rPr>
        <w:t xml:space="preserve">, 21 (3), </w:t>
      </w:r>
      <w:r w:rsidR="004463F9" w:rsidRPr="000F22F1">
        <w:rPr>
          <w:color w:val="000000" w:themeColor="text1"/>
          <w:sz w:val="24"/>
          <w:szCs w:val="24"/>
        </w:rPr>
        <w:t xml:space="preserve">2017, </w:t>
      </w:r>
      <w:r w:rsidRPr="000F22F1">
        <w:rPr>
          <w:color w:val="000000" w:themeColor="text1"/>
          <w:sz w:val="24"/>
          <w:szCs w:val="24"/>
        </w:rPr>
        <w:t xml:space="preserve">305-316. </w:t>
      </w:r>
    </w:p>
    <w:p w14:paraId="4BD35282" w14:textId="43AB0C23" w:rsidR="003B6617" w:rsidRPr="000F22F1" w:rsidRDefault="003B6617" w:rsidP="004463F9">
      <w:pPr>
        <w:ind w:left="720"/>
        <w:rPr>
          <w:sz w:val="24"/>
          <w:szCs w:val="24"/>
        </w:rPr>
      </w:pPr>
    </w:p>
    <w:p w14:paraId="7000D21C" w14:textId="77777777" w:rsidR="003B6617" w:rsidRPr="000F22F1" w:rsidRDefault="003B6617">
      <w:pPr>
        <w:rPr>
          <w:iCs/>
          <w:sz w:val="24"/>
          <w:szCs w:val="24"/>
        </w:rPr>
      </w:pPr>
    </w:p>
    <w:p w14:paraId="347B82F8" w14:textId="77777777" w:rsidR="003B6617" w:rsidRPr="000F22F1" w:rsidRDefault="003B6617">
      <w:pPr>
        <w:rPr>
          <w:b/>
          <w:sz w:val="24"/>
          <w:szCs w:val="24"/>
        </w:rPr>
      </w:pPr>
    </w:p>
    <w:p w14:paraId="50F0565A" w14:textId="3567E041" w:rsidR="007B6857" w:rsidRPr="000F22F1" w:rsidRDefault="00DD0BF3">
      <w:pPr>
        <w:rPr>
          <w:b/>
          <w:sz w:val="24"/>
          <w:szCs w:val="24"/>
        </w:rPr>
      </w:pPr>
      <w:r>
        <w:rPr>
          <w:b/>
          <w:sz w:val="24"/>
          <w:szCs w:val="24"/>
        </w:rPr>
        <w:t>December 3</w:t>
      </w:r>
      <w:r w:rsidR="0074350B" w:rsidRPr="000F22F1">
        <w:rPr>
          <w:b/>
          <w:sz w:val="24"/>
          <w:szCs w:val="24"/>
        </w:rPr>
        <w:tab/>
      </w:r>
      <w:r w:rsidR="0074350B" w:rsidRPr="000F22F1">
        <w:rPr>
          <w:b/>
          <w:sz w:val="24"/>
          <w:szCs w:val="24"/>
        </w:rPr>
        <w:tab/>
      </w:r>
      <w:r w:rsidR="003B6617" w:rsidRPr="000F22F1">
        <w:rPr>
          <w:b/>
          <w:sz w:val="24"/>
          <w:szCs w:val="24"/>
        </w:rPr>
        <w:t xml:space="preserve">Gender and </w:t>
      </w:r>
      <w:r w:rsidR="005647F2" w:rsidRPr="000F22F1">
        <w:rPr>
          <w:b/>
          <w:sz w:val="24"/>
          <w:szCs w:val="24"/>
        </w:rPr>
        <w:t>Culture</w:t>
      </w:r>
    </w:p>
    <w:p w14:paraId="2F2D89BF" w14:textId="77777777" w:rsidR="007B6857" w:rsidRPr="000F22F1" w:rsidRDefault="007B6857">
      <w:pPr>
        <w:jc w:val="center"/>
        <w:rPr>
          <w:b/>
          <w:sz w:val="24"/>
          <w:szCs w:val="24"/>
        </w:rPr>
      </w:pPr>
    </w:p>
    <w:p w14:paraId="1EB84B37" w14:textId="66E928BB" w:rsidR="006630F5" w:rsidRPr="000F22F1" w:rsidRDefault="006630F5" w:rsidP="006630F5">
      <w:pPr>
        <w:pStyle w:val="ListParagraph"/>
        <w:numPr>
          <w:ilvl w:val="0"/>
          <w:numId w:val="3"/>
        </w:numPr>
        <w:suppressAutoHyphens w:val="0"/>
        <w:rPr>
          <w:sz w:val="24"/>
          <w:szCs w:val="24"/>
        </w:rPr>
      </w:pPr>
      <w:r w:rsidRPr="000F22F1">
        <w:rPr>
          <w:bCs/>
          <w:sz w:val="24"/>
          <w:szCs w:val="24"/>
        </w:rPr>
        <w:t>Sofia P. Caldeira, Sander D. Ridder &amp;Sophie Van Bauwel, “</w:t>
      </w:r>
      <w:r w:rsidRPr="000F22F1">
        <w:rPr>
          <w:color w:val="000000"/>
          <w:spacing w:val="-4"/>
          <w:sz w:val="24"/>
          <w:szCs w:val="24"/>
        </w:rPr>
        <w:t xml:space="preserve">Exploring the Politics of Gender Representation on Instagram: Self-representations of Femininity”, </w:t>
      </w:r>
      <w:r w:rsidRPr="000F22F1">
        <w:rPr>
          <w:i/>
          <w:color w:val="000000"/>
          <w:spacing w:val="-4"/>
          <w:sz w:val="24"/>
          <w:szCs w:val="24"/>
        </w:rPr>
        <w:t>DiGeSt</w:t>
      </w:r>
      <w:r w:rsidRPr="000F22F1">
        <w:rPr>
          <w:color w:val="000000"/>
          <w:spacing w:val="-4"/>
          <w:sz w:val="24"/>
          <w:szCs w:val="24"/>
        </w:rPr>
        <w:t xml:space="preserve">. </w:t>
      </w:r>
      <w:r w:rsidRPr="000F22F1">
        <w:rPr>
          <w:i/>
          <w:color w:val="000000"/>
          <w:spacing w:val="-4"/>
          <w:sz w:val="24"/>
          <w:szCs w:val="24"/>
        </w:rPr>
        <w:t>Journal of Diversity and Gender</w:t>
      </w:r>
      <w:r w:rsidRPr="000F22F1">
        <w:rPr>
          <w:color w:val="000000"/>
          <w:spacing w:val="-4"/>
          <w:sz w:val="24"/>
          <w:szCs w:val="24"/>
        </w:rPr>
        <w:t xml:space="preserve">, 5(1), 2018, 23-42. </w:t>
      </w:r>
    </w:p>
    <w:p w14:paraId="5756937C" w14:textId="039EE6B6" w:rsidR="006630F5" w:rsidRPr="000F22F1" w:rsidRDefault="006630F5" w:rsidP="005647F2">
      <w:pPr>
        <w:pStyle w:val="ListParagraph"/>
        <w:numPr>
          <w:ilvl w:val="0"/>
          <w:numId w:val="3"/>
        </w:numPr>
        <w:suppressAutoHyphens w:val="0"/>
        <w:rPr>
          <w:sz w:val="24"/>
          <w:szCs w:val="24"/>
        </w:rPr>
      </w:pPr>
      <w:r w:rsidRPr="000F22F1">
        <w:rPr>
          <w:sz w:val="24"/>
          <w:szCs w:val="24"/>
        </w:rPr>
        <w:t>Jolien Voorspoels, ““</w:t>
      </w:r>
      <w:r w:rsidRPr="000F22F1">
        <w:rPr>
          <w:color w:val="000000"/>
          <w:spacing w:val="-4"/>
          <w:sz w:val="24"/>
          <w:szCs w:val="24"/>
        </w:rPr>
        <w:t xml:space="preserve">In our Department There is Absolutely no Discrimination of Women or others.”: Staff Attitudes on Gender Quotas in a Belgian University”” </w:t>
      </w:r>
      <w:r w:rsidRPr="000F22F1">
        <w:rPr>
          <w:i/>
          <w:color w:val="000000"/>
          <w:spacing w:val="-4"/>
          <w:sz w:val="24"/>
          <w:szCs w:val="24"/>
        </w:rPr>
        <w:t>DiGeSt. Journal of Diversity and Gender</w:t>
      </w:r>
      <w:r w:rsidRPr="000F22F1">
        <w:rPr>
          <w:color w:val="000000"/>
          <w:spacing w:val="-4"/>
          <w:sz w:val="24"/>
          <w:szCs w:val="24"/>
        </w:rPr>
        <w:t xml:space="preserve">, 5(1), 2018, </w:t>
      </w:r>
      <w:r w:rsidR="005647F2" w:rsidRPr="000F22F1">
        <w:rPr>
          <w:color w:val="000000"/>
          <w:spacing w:val="-4"/>
          <w:sz w:val="24"/>
          <w:szCs w:val="24"/>
        </w:rPr>
        <w:t>43</w:t>
      </w:r>
      <w:r w:rsidRPr="000F22F1">
        <w:rPr>
          <w:color w:val="000000"/>
          <w:spacing w:val="-4"/>
          <w:sz w:val="24"/>
          <w:szCs w:val="24"/>
        </w:rPr>
        <w:t>-</w:t>
      </w:r>
      <w:r w:rsidR="005647F2" w:rsidRPr="000F22F1">
        <w:rPr>
          <w:color w:val="000000"/>
          <w:spacing w:val="-4"/>
          <w:sz w:val="24"/>
          <w:szCs w:val="24"/>
        </w:rPr>
        <w:t>66</w:t>
      </w:r>
      <w:r w:rsidRPr="000F22F1">
        <w:rPr>
          <w:color w:val="000000"/>
          <w:spacing w:val="-4"/>
          <w:sz w:val="24"/>
          <w:szCs w:val="24"/>
        </w:rPr>
        <w:t xml:space="preserve">. </w:t>
      </w:r>
    </w:p>
    <w:p w14:paraId="010A3012" w14:textId="2A515F8C" w:rsidR="007B6857" w:rsidRPr="000F22F1" w:rsidRDefault="006630F5" w:rsidP="006630F5">
      <w:pPr>
        <w:pStyle w:val="ListParagraph"/>
        <w:numPr>
          <w:ilvl w:val="0"/>
          <w:numId w:val="3"/>
        </w:numPr>
        <w:suppressAutoHyphens w:val="0"/>
        <w:rPr>
          <w:sz w:val="24"/>
          <w:szCs w:val="24"/>
        </w:rPr>
      </w:pPr>
      <w:r w:rsidRPr="000F22F1">
        <w:rPr>
          <w:bCs/>
          <w:sz w:val="24"/>
          <w:szCs w:val="24"/>
        </w:rPr>
        <w:t>Diana Baird N’Diaye, “</w:t>
      </w:r>
      <w:r w:rsidRPr="000F22F1">
        <w:rPr>
          <w:color w:val="000000"/>
          <w:spacing w:val="-5"/>
          <w:sz w:val="24"/>
          <w:szCs w:val="24"/>
        </w:rPr>
        <w:t>Telling Our Own Stories: Reciprocal Autoethnography at the Intersections of Race, Class, and Gender</w:t>
      </w:r>
      <w:r w:rsidR="000F22F1" w:rsidRPr="000F22F1">
        <w:rPr>
          <w:bCs/>
          <w:sz w:val="24"/>
          <w:szCs w:val="24"/>
        </w:rPr>
        <w:t>”, Journal</w:t>
      </w:r>
      <w:r w:rsidR="00A817E3" w:rsidRPr="000F22F1">
        <w:rPr>
          <w:bCs/>
          <w:i/>
          <w:sz w:val="24"/>
          <w:szCs w:val="24"/>
        </w:rPr>
        <w:t xml:space="preserve"> of American Folklore</w:t>
      </w:r>
      <w:r w:rsidR="00A817E3" w:rsidRPr="000F22F1">
        <w:rPr>
          <w:bCs/>
          <w:sz w:val="24"/>
          <w:szCs w:val="24"/>
        </w:rPr>
        <w:t xml:space="preserve">, </w:t>
      </w:r>
      <w:r w:rsidRPr="000F22F1">
        <w:rPr>
          <w:bCs/>
          <w:sz w:val="24"/>
          <w:szCs w:val="24"/>
        </w:rPr>
        <w:t>134 (533), 2021, 252-257.</w:t>
      </w:r>
    </w:p>
    <w:p w14:paraId="2471852C" w14:textId="77777777" w:rsidR="006630F5" w:rsidRPr="000F22F1" w:rsidRDefault="006630F5" w:rsidP="006630F5">
      <w:pPr>
        <w:pStyle w:val="ListParagraph"/>
        <w:suppressAutoHyphens w:val="0"/>
        <w:rPr>
          <w:sz w:val="24"/>
          <w:szCs w:val="24"/>
        </w:rPr>
      </w:pPr>
    </w:p>
    <w:p w14:paraId="5C1A0D14" w14:textId="77777777" w:rsidR="007B6857" w:rsidRPr="000F22F1" w:rsidRDefault="0074350B">
      <w:pPr>
        <w:rPr>
          <w:b/>
          <w:sz w:val="24"/>
          <w:szCs w:val="24"/>
        </w:rPr>
      </w:pPr>
      <w:r w:rsidRPr="000F22F1">
        <w:rPr>
          <w:b/>
          <w:sz w:val="24"/>
          <w:szCs w:val="24"/>
        </w:rPr>
        <w:tab/>
      </w:r>
      <w:r w:rsidRPr="000F22F1">
        <w:rPr>
          <w:b/>
          <w:sz w:val="24"/>
          <w:szCs w:val="24"/>
        </w:rPr>
        <w:tab/>
      </w:r>
      <w:r w:rsidRPr="000F22F1">
        <w:rPr>
          <w:b/>
          <w:sz w:val="24"/>
          <w:szCs w:val="24"/>
        </w:rPr>
        <w:tab/>
      </w:r>
      <w:r w:rsidRPr="000F22F1">
        <w:rPr>
          <w:b/>
          <w:sz w:val="24"/>
          <w:szCs w:val="24"/>
        </w:rPr>
        <w:tab/>
      </w:r>
    </w:p>
    <w:p w14:paraId="6E7497F2" w14:textId="1FDE47B2" w:rsidR="007B6857" w:rsidRPr="000F22F1" w:rsidRDefault="001210DF">
      <w:pPr>
        <w:rPr>
          <w:b/>
          <w:sz w:val="24"/>
          <w:szCs w:val="24"/>
        </w:rPr>
      </w:pPr>
      <w:r w:rsidRPr="000F22F1">
        <w:rPr>
          <w:b/>
          <w:sz w:val="24"/>
          <w:szCs w:val="24"/>
        </w:rPr>
        <w:t xml:space="preserve">December </w:t>
      </w:r>
      <w:r w:rsidR="00DD0BF3">
        <w:rPr>
          <w:b/>
          <w:sz w:val="24"/>
          <w:szCs w:val="24"/>
        </w:rPr>
        <w:t>10</w:t>
      </w:r>
      <w:r w:rsidR="0074350B" w:rsidRPr="000F22F1">
        <w:rPr>
          <w:b/>
          <w:sz w:val="24"/>
          <w:szCs w:val="24"/>
        </w:rPr>
        <w:tab/>
      </w:r>
      <w:r w:rsidR="0074350B" w:rsidRPr="000F22F1">
        <w:rPr>
          <w:b/>
          <w:sz w:val="24"/>
          <w:szCs w:val="24"/>
        </w:rPr>
        <w:tab/>
      </w:r>
      <w:r w:rsidR="003B6617" w:rsidRPr="000F22F1">
        <w:rPr>
          <w:b/>
          <w:sz w:val="24"/>
          <w:szCs w:val="24"/>
        </w:rPr>
        <w:t>Media and Popular Culture</w:t>
      </w:r>
    </w:p>
    <w:p w14:paraId="1D415B96" w14:textId="6F634DAD" w:rsidR="007B6E76" w:rsidRPr="000F22F1" w:rsidRDefault="007B6E76">
      <w:pPr>
        <w:rPr>
          <w:b/>
          <w:sz w:val="24"/>
          <w:szCs w:val="24"/>
        </w:rPr>
      </w:pPr>
    </w:p>
    <w:p w14:paraId="5A7AC60E" w14:textId="1C0734A3" w:rsidR="003E0CB3" w:rsidRPr="000F22F1" w:rsidRDefault="007B6E76" w:rsidP="007B6E76">
      <w:pPr>
        <w:pStyle w:val="ListParagraph"/>
        <w:numPr>
          <w:ilvl w:val="0"/>
          <w:numId w:val="1"/>
        </w:numPr>
        <w:rPr>
          <w:b/>
          <w:bCs/>
          <w:sz w:val="24"/>
          <w:szCs w:val="24"/>
        </w:rPr>
      </w:pPr>
      <w:r w:rsidRPr="000F22F1">
        <w:rPr>
          <w:sz w:val="24"/>
          <w:szCs w:val="24"/>
        </w:rPr>
        <w:t xml:space="preserve">James P. Walsh, </w:t>
      </w:r>
      <w:r w:rsidR="008964C2" w:rsidRPr="000F22F1">
        <w:rPr>
          <w:sz w:val="24"/>
          <w:szCs w:val="24"/>
        </w:rPr>
        <w:t>“</w:t>
      </w:r>
      <w:r w:rsidRPr="000F22F1">
        <w:rPr>
          <w:sz w:val="24"/>
          <w:szCs w:val="24"/>
        </w:rPr>
        <w:t xml:space="preserve">Social Media and Moral Panics: </w:t>
      </w:r>
      <w:r w:rsidR="000F22F1" w:rsidRPr="000F22F1">
        <w:rPr>
          <w:sz w:val="24"/>
          <w:szCs w:val="24"/>
        </w:rPr>
        <w:t>Assessing</w:t>
      </w:r>
      <w:r w:rsidRPr="000F22F1">
        <w:rPr>
          <w:sz w:val="24"/>
          <w:szCs w:val="24"/>
        </w:rPr>
        <w:t xml:space="preserve"> the Effects of the Technological Change on Societal Reaction</w:t>
      </w:r>
      <w:r w:rsidR="008964C2" w:rsidRPr="000F22F1">
        <w:rPr>
          <w:sz w:val="24"/>
          <w:szCs w:val="24"/>
        </w:rPr>
        <w:t>”</w:t>
      </w:r>
      <w:r w:rsidRPr="000F22F1">
        <w:rPr>
          <w:sz w:val="24"/>
          <w:szCs w:val="24"/>
        </w:rPr>
        <w:t>,</w:t>
      </w:r>
      <w:r w:rsidRPr="000F22F1">
        <w:rPr>
          <w:i/>
          <w:sz w:val="24"/>
          <w:szCs w:val="24"/>
        </w:rPr>
        <w:t xml:space="preserve"> International Journal of Cultural </w:t>
      </w:r>
      <w:r w:rsidR="000F22F1" w:rsidRPr="000F22F1">
        <w:rPr>
          <w:i/>
          <w:sz w:val="24"/>
          <w:szCs w:val="24"/>
        </w:rPr>
        <w:t>Studies</w:t>
      </w:r>
      <w:r w:rsidR="000F22F1" w:rsidRPr="000F22F1">
        <w:rPr>
          <w:sz w:val="24"/>
          <w:szCs w:val="24"/>
        </w:rPr>
        <w:t>, 23</w:t>
      </w:r>
      <w:r w:rsidRPr="000F22F1">
        <w:rPr>
          <w:sz w:val="24"/>
          <w:szCs w:val="24"/>
        </w:rPr>
        <w:t xml:space="preserve"> (6), 2020, 840-859.</w:t>
      </w:r>
    </w:p>
    <w:p w14:paraId="6580255D" w14:textId="3F37888B" w:rsidR="003E0CB3" w:rsidRPr="000F22F1" w:rsidRDefault="003E0CB3" w:rsidP="003E0CB3">
      <w:pPr>
        <w:pStyle w:val="ListParagraph"/>
        <w:numPr>
          <w:ilvl w:val="0"/>
          <w:numId w:val="1"/>
        </w:numPr>
        <w:rPr>
          <w:b/>
          <w:bCs/>
          <w:sz w:val="24"/>
          <w:szCs w:val="24"/>
        </w:rPr>
      </w:pPr>
      <w:r w:rsidRPr="000F22F1">
        <w:rPr>
          <w:bCs/>
          <w:color w:val="000000" w:themeColor="text1"/>
          <w:sz w:val="24"/>
          <w:szCs w:val="24"/>
        </w:rPr>
        <w:t xml:space="preserve">Hao Chao, </w:t>
      </w:r>
      <w:r w:rsidR="008964C2" w:rsidRPr="000F22F1">
        <w:rPr>
          <w:bCs/>
          <w:color w:val="000000" w:themeColor="text1"/>
          <w:sz w:val="24"/>
          <w:szCs w:val="24"/>
        </w:rPr>
        <w:t>“</w:t>
      </w:r>
      <w:r w:rsidRPr="000F22F1">
        <w:rPr>
          <w:color w:val="000000" w:themeColor="text1"/>
          <w:sz w:val="24"/>
          <w:szCs w:val="24"/>
        </w:rPr>
        <w:t>From Asymmetric Dependency to Discursive Disengagement: How Social Movements and the Media/Public Talked Past Each Other</w:t>
      </w:r>
      <w:r w:rsidR="008964C2" w:rsidRPr="000F22F1">
        <w:rPr>
          <w:color w:val="000000" w:themeColor="text1"/>
          <w:sz w:val="24"/>
          <w:szCs w:val="24"/>
        </w:rPr>
        <w:t>”</w:t>
      </w:r>
      <w:r w:rsidRPr="000F22F1">
        <w:rPr>
          <w:color w:val="000000" w:themeColor="text1"/>
          <w:sz w:val="24"/>
          <w:szCs w:val="24"/>
        </w:rPr>
        <w:t xml:space="preserve">, </w:t>
      </w:r>
      <w:r w:rsidRPr="000F22F1">
        <w:rPr>
          <w:i/>
          <w:color w:val="000000" w:themeColor="text1"/>
          <w:sz w:val="24"/>
          <w:szCs w:val="24"/>
        </w:rPr>
        <w:t>Media, Culture and Society</w:t>
      </w:r>
      <w:r w:rsidRPr="000F22F1">
        <w:rPr>
          <w:color w:val="000000" w:themeColor="text1"/>
          <w:sz w:val="24"/>
          <w:szCs w:val="24"/>
        </w:rPr>
        <w:t xml:space="preserve">, 43(4), 2021, 787-806. </w:t>
      </w:r>
    </w:p>
    <w:p w14:paraId="6283F0E0" w14:textId="00166708" w:rsidR="003E0CB3" w:rsidRPr="000F22F1" w:rsidRDefault="003E0CB3" w:rsidP="003E0CB3">
      <w:pPr>
        <w:pStyle w:val="ListParagraph"/>
        <w:rPr>
          <w:bCs/>
          <w:sz w:val="24"/>
          <w:szCs w:val="24"/>
        </w:rPr>
      </w:pPr>
    </w:p>
    <w:p w14:paraId="4FA7CAED" w14:textId="77777777" w:rsidR="007B6E76" w:rsidRPr="000F22F1" w:rsidRDefault="007B6E76">
      <w:pPr>
        <w:rPr>
          <w:b/>
          <w:sz w:val="24"/>
          <w:szCs w:val="24"/>
        </w:rPr>
      </w:pPr>
    </w:p>
    <w:p w14:paraId="09F61D66" w14:textId="77777777" w:rsidR="007B6857" w:rsidRPr="000F22F1" w:rsidRDefault="007B6857">
      <w:pPr>
        <w:rPr>
          <w:b/>
          <w:sz w:val="24"/>
          <w:szCs w:val="24"/>
        </w:rPr>
      </w:pPr>
    </w:p>
    <w:p w14:paraId="73156EB3" w14:textId="77777777" w:rsidR="007B6857" w:rsidRPr="000F22F1" w:rsidRDefault="0074350B">
      <w:pPr>
        <w:rPr>
          <w:b/>
          <w:sz w:val="24"/>
          <w:szCs w:val="24"/>
        </w:rPr>
      </w:pPr>
      <w:r w:rsidRPr="000F22F1">
        <w:rPr>
          <w:b/>
          <w:sz w:val="24"/>
          <w:szCs w:val="24"/>
        </w:rPr>
        <w:tab/>
      </w:r>
      <w:r w:rsidRPr="000F22F1">
        <w:rPr>
          <w:b/>
          <w:sz w:val="24"/>
          <w:szCs w:val="24"/>
        </w:rPr>
        <w:tab/>
      </w:r>
    </w:p>
    <w:p w14:paraId="1844C8EF" w14:textId="6DBB45C5" w:rsidR="007B6857" w:rsidRPr="000F22F1" w:rsidRDefault="001210DF">
      <w:pPr>
        <w:rPr>
          <w:b/>
          <w:sz w:val="24"/>
          <w:szCs w:val="24"/>
        </w:rPr>
      </w:pPr>
      <w:r w:rsidRPr="000F22F1">
        <w:rPr>
          <w:b/>
          <w:sz w:val="24"/>
          <w:szCs w:val="24"/>
        </w:rPr>
        <w:t xml:space="preserve">December </w:t>
      </w:r>
      <w:r w:rsidR="006B7821" w:rsidRPr="000F22F1">
        <w:rPr>
          <w:b/>
          <w:sz w:val="24"/>
          <w:szCs w:val="24"/>
        </w:rPr>
        <w:t>1</w:t>
      </w:r>
      <w:r w:rsidR="00DD0BF3">
        <w:rPr>
          <w:b/>
          <w:sz w:val="24"/>
          <w:szCs w:val="24"/>
        </w:rPr>
        <w:t>7</w:t>
      </w:r>
      <w:r w:rsidR="0074350B" w:rsidRPr="000F22F1">
        <w:rPr>
          <w:b/>
          <w:sz w:val="24"/>
          <w:szCs w:val="24"/>
        </w:rPr>
        <w:tab/>
      </w:r>
      <w:r w:rsidR="0074350B" w:rsidRPr="000F22F1">
        <w:rPr>
          <w:b/>
          <w:sz w:val="24"/>
          <w:szCs w:val="24"/>
        </w:rPr>
        <w:tab/>
      </w:r>
      <w:r w:rsidR="007B6E76" w:rsidRPr="000F22F1">
        <w:rPr>
          <w:b/>
          <w:sz w:val="24"/>
          <w:szCs w:val="24"/>
        </w:rPr>
        <w:t>History Revisited</w:t>
      </w:r>
    </w:p>
    <w:p w14:paraId="21DD2EB3" w14:textId="77777777" w:rsidR="007B6857" w:rsidRPr="000F22F1" w:rsidRDefault="007B6857">
      <w:pPr>
        <w:rPr>
          <w:b/>
          <w:sz w:val="24"/>
          <w:szCs w:val="24"/>
        </w:rPr>
      </w:pPr>
    </w:p>
    <w:p w14:paraId="5207B3D8" w14:textId="09E8B7E5" w:rsidR="007B6E76" w:rsidRPr="000F22F1" w:rsidRDefault="007B6E76" w:rsidP="007B6E76">
      <w:pPr>
        <w:pStyle w:val="ListParagraph"/>
        <w:numPr>
          <w:ilvl w:val="0"/>
          <w:numId w:val="1"/>
        </w:numPr>
        <w:rPr>
          <w:b/>
          <w:bCs/>
          <w:sz w:val="24"/>
          <w:szCs w:val="24"/>
        </w:rPr>
      </w:pPr>
      <w:r w:rsidRPr="000F22F1">
        <w:rPr>
          <w:sz w:val="24"/>
          <w:szCs w:val="24"/>
        </w:rPr>
        <w:t xml:space="preserve">George Mantzios, </w:t>
      </w:r>
      <w:r w:rsidR="008964C2" w:rsidRPr="000F22F1">
        <w:rPr>
          <w:sz w:val="24"/>
          <w:szCs w:val="24"/>
        </w:rPr>
        <w:t>“</w:t>
      </w:r>
      <w:r w:rsidRPr="000F22F1">
        <w:rPr>
          <w:sz w:val="24"/>
          <w:szCs w:val="24"/>
        </w:rPr>
        <w:t>Cold War Image-Myths: A Crime Scene Ethnography of Defacement and Historical Redress from Athens Greece</w:t>
      </w:r>
      <w:r w:rsidR="008964C2" w:rsidRPr="000F22F1">
        <w:rPr>
          <w:sz w:val="24"/>
          <w:szCs w:val="24"/>
        </w:rPr>
        <w:t>”</w:t>
      </w:r>
      <w:r w:rsidRPr="000F22F1">
        <w:rPr>
          <w:sz w:val="24"/>
          <w:szCs w:val="24"/>
        </w:rPr>
        <w:t xml:space="preserve">, </w:t>
      </w:r>
      <w:r w:rsidRPr="000F22F1">
        <w:rPr>
          <w:i/>
          <w:sz w:val="24"/>
          <w:szCs w:val="24"/>
        </w:rPr>
        <w:t xml:space="preserve">International Journal of Cultural </w:t>
      </w:r>
      <w:r w:rsidR="000F22F1" w:rsidRPr="000F22F1">
        <w:rPr>
          <w:i/>
          <w:sz w:val="24"/>
          <w:szCs w:val="24"/>
        </w:rPr>
        <w:t>Studies</w:t>
      </w:r>
      <w:r w:rsidR="000F22F1" w:rsidRPr="000F22F1">
        <w:rPr>
          <w:sz w:val="24"/>
          <w:szCs w:val="24"/>
        </w:rPr>
        <w:t>, 24</w:t>
      </w:r>
      <w:r w:rsidRPr="000F22F1">
        <w:rPr>
          <w:sz w:val="24"/>
          <w:szCs w:val="24"/>
        </w:rPr>
        <w:t xml:space="preserve"> (5), 2021, 749-766.</w:t>
      </w:r>
      <w:r w:rsidRPr="000F22F1">
        <w:rPr>
          <w:b/>
          <w:bCs/>
          <w:sz w:val="24"/>
          <w:szCs w:val="24"/>
        </w:rPr>
        <w:tab/>
      </w:r>
    </w:p>
    <w:p w14:paraId="0E272350" w14:textId="6CA11B3A" w:rsidR="007B6E76" w:rsidRPr="000F22F1" w:rsidRDefault="007B6E76" w:rsidP="007B6E76">
      <w:pPr>
        <w:pStyle w:val="ListParagraph"/>
        <w:numPr>
          <w:ilvl w:val="0"/>
          <w:numId w:val="1"/>
        </w:numPr>
        <w:rPr>
          <w:b/>
          <w:bCs/>
          <w:sz w:val="24"/>
          <w:szCs w:val="24"/>
        </w:rPr>
      </w:pPr>
      <w:r w:rsidRPr="000F22F1">
        <w:rPr>
          <w:color w:val="000000" w:themeColor="text1"/>
          <w:sz w:val="24"/>
          <w:szCs w:val="24"/>
        </w:rPr>
        <w:t xml:space="preserve">Eray Çaylı, </w:t>
      </w:r>
      <w:r w:rsidR="008964C2" w:rsidRPr="000F22F1">
        <w:rPr>
          <w:color w:val="000000" w:themeColor="text1"/>
          <w:sz w:val="24"/>
          <w:szCs w:val="24"/>
        </w:rPr>
        <w:t>“</w:t>
      </w:r>
      <w:r w:rsidRPr="000F22F1">
        <w:rPr>
          <w:color w:val="000000" w:themeColor="text1"/>
          <w:sz w:val="24"/>
          <w:szCs w:val="24"/>
        </w:rPr>
        <w:t>T</w:t>
      </w:r>
      <w:r w:rsidRPr="000F22F1">
        <w:rPr>
          <w:bCs/>
          <w:color w:val="000000" w:themeColor="text1"/>
          <w:kern w:val="36"/>
          <w:sz w:val="24"/>
          <w:szCs w:val="24"/>
        </w:rPr>
        <w:t>he Politics of Spatial Testimony: The Role of Space in Witnessing Martyrdom and Shame During and After a Widely Televised and Collectively Perpetrated Arson Attack in Turkey</w:t>
      </w:r>
      <w:r w:rsidR="008964C2" w:rsidRPr="000F22F1">
        <w:rPr>
          <w:bCs/>
          <w:color w:val="000000" w:themeColor="text1"/>
          <w:kern w:val="36"/>
          <w:sz w:val="24"/>
          <w:szCs w:val="24"/>
        </w:rPr>
        <w:t>”</w:t>
      </w:r>
      <w:r w:rsidRPr="000F22F1">
        <w:rPr>
          <w:bCs/>
          <w:color w:val="000000" w:themeColor="text1"/>
          <w:kern w:val="36"/>
          <w:sz w:val="24"/>
          <w:szCs w:val="24"/>
        </w:rPr>
        <w:t xml:space="preserve">, </w:t>
      </w:r>
      <w:r w:rsidR="007A58A7" w:rsidRPr="000F22F1">
        <w:rPr>
          <w:bCs/>
          <w:i/>
          <w:color w:val="000000" w:themeColor="text1"/>
          <w:kern w:val="36"/>
          <w:sz w:val="24"/>
          <w:szCs w:val="24"/>
        </w:rPr>
        <w:t>Space and Culture</w:t>
      </w:r>
      <w:r w:rsidR="007A58A7" w:rsidRPr="000F22F1">
        <w:rPr>
          <w:bCs/>
          <w:color w:val="000000" w:themeColor="text1"/>
          <w:kern w:val="36"/>
          <w:sz w:val="24"/>
          <w:szCs w:val="24"/>
        </w:rPr>
        <w:t>, 2020, 1-14</w:t>
      </w:r>
      <w:r w:rsidR="00A817E3" w:rsidRPr="000F22F1">
        <w:rPr>
          <w:bCs/>
          <w:color w:val="000000" w:themeColor="text1"/>
          <w:kern w:val="36"/>
          <w:sz w:val="24"/>
          <w:szCs w:val="24"/>
        </w:rPr>
        <w:t>.</w:t>
      </w:r>
    </w:p>
    <w:p w14:paraId="064A5BF2" w14:textId="47ED2930" w:rsidR="007B6E76" w:rsidRPr="000F22F1" w:rsidRDefault="007B6E76" w:rsidP="007B6E76">
      <w:pPr>
        <w:pStyle w:val="ListParagraph"/>
        <w:rPr>
          <w:sz w:val="24"/>
          <w:szCs w:val="24"/>
        </w:rPr>
      </w:pPr>
    </w:p>
    <w:p w14:paraId="06E6F123" w14:textId="77777777" w:rsidR="007B6E76" w:rsidRPr="000F22F1" w:rsidRDefault="007B6E76" w:rsidP="007B6E76">
      <w:pPr>
        <w:pStyle w:val="ListParagraph"/>
        <w:rPr>
          <w:b/>
          <w:sz w:val="24"/>
          <w:szCs w:val="24"/>
        </w:rPr>
      </w:pPr>
    </w:p>
    <w:p w14:paraId="3F3BF001" w14:textId="60D918C8" w:rsidR="007B6857" w:rsidRPr="000F22F1" w:rsidRDefault="001210DF">
      <w:pPr>
        <w:rPr>
          <w:b/>
          <w:sz w:val="24"/>
          <w:szCs w:val="24"/>
        </w:rPr>
      </w:pPr>
      <w:r w:rsidRPr="000F22F1">
        <w:rPr>
          <w:b/>
          <w:sz w:val="24"/>
          <w:szCs w:val="24"/>
        </w:rPr>
        <w:t xml:space="preserve">December </w:t>
      </w:r>
      <w:r w:rsidR="00DD0BF3">
        <w:rPr>
          <w:b/>
          <w:sz w:val="24"/>
          <w:szCs w:val="24"/>
        </w:rPr>
        <w:t>24</w:t>
      </w:r>
      <w:r w:rsidR="006950D2" w:rsidRPr="000F22F1">
        <w:rPr>
          <w:b/>
          <w:sz w:val="24"/>
          <w:szCs w:val="24"/>
        </w:rPr>
        <w:tab/>
      </w:r>
      <w:r w:rsidR="0074350B" w:rsidRPr="000F22F1">
        <w:rPr>
          <w:b/>
          <w:sz w:val="24"/>
          <w:szCs w:val="24"/>
        </w:rPr>
        <w:tab/>
      </w:r>
      <w:r w:rsidR="00DD0BF3">
        <w:rPr>
          <w:b/>
          <w:sz w:val="24"/>
          <w:szCs w:val="24"/>
        </w:rPr>
        <w:t>Affect &amp;</w:t>
      </w:r>
      <w:r w:rsidR="006B7821" w:rsidRPr="000F22F1">
        <w:rPr>
          <w:b/>
          <w:sz w:val="24"/>
          <w:szCs w:val="24"/>
        </w:rPr>
        <w:t xml:space="preserve"> Anthropocene</w:t>
      </w:r>
    </w:p>
    <w:p w14:paraId="7973264F" w14:textId="77777777" w:rsidR="007B6857" w:rsidRPr="000F22F1" w:rsidRDefault="007B6857">
      <w:pPr>
        <w:rPr>
          <w:b/>
          <w:sz w:val="24"/>
          <w:szCs w:val="24"/>
        </w:rPr>
      </w:pPr>
    </w:p>
    <w:p w14:paraId="609CF636" w14:textId="025051B7" w:rsidR="008964C2" w:rsidRPr="000F22F1" w:rsidRDefault="008964C2" w:rsidP="008964C2">
      <w:pPr>
        <w:pStyle w:val="ListParagraph"/>
        <w:numPr>
          <w:ilvl w:val="0"/>
          <w:numId w:val="5"/>
        </w:numPr>
        <w:suppressAutoHyphens w:val="0"/>
        <w:rPr>
          <w:sz w:val="24"/>
          <w:szCs w:val="24"/>
        </w:rPr>
      </w:pPr>
      <w:r w:rsidRPr="000F22F1">
        <w:rPr>
          <w:sz w:val="24"/>
          <w:szCs w:val="24"/>
        </w:rPr>
        <w:t>Michael Carrithers</w:t>
      </w:r>
      <w:r w:rsidR="0057145F" w:rsidRPr="000F22F1">
        <w:rPr>
          <w:sz w:val="24"/>
          <w:szCs w:val="24"/>
        </w:rPr>
        <w:t xml:space="preserve">, </w:t>
      </w:r>
      <w:r w:rsidRPr="000F22F1">
        <w:rPr>
          <w:sz w:val="24"/>
          <w:szCs w:val="24"/>
        </w:rPr>
        <w:t xml:space="preserve">“Louise J. Brakken, Steven Emery, Can a Species be a Person?: A Trope and its Entanglements in the </w:t>
      </w:r>
      <w:r w:rsidR="0057145F" w:rsidRPr="000F22F1">
        <w:rPr>
          <w:sz w:val="24"/>
          <w:szCs w:val="24"/>
        </w:rPr>
        <w:t>Anthropocene</w:t>
      </w:r>
      <w:r w:rsidRPr="000F22F1">
        <w:rPr>
          <w:sz w:val="24"/>
          <w:szCs w:val="24"/>
        </w:rPr>
        <w:t xml:space="preserve"> Era”, </w:t>
      </w:r>
      <w:r w:rsidRPr="000F22F1">
        <w:rPr>
          <w:i/>
          <w:sz w:val="24"/>
          <w:szCs w:val="24"/>
        </w:rPr>
        <w:t>Current Anthropology</w:t>
      </w:r>
      <w:r w:rsidRPr="000F22F1">
        <w:rPr>
          <w:sz w:val="24"/>
          <w:szCs w:val="24"/>
        </w:rPr>
        <w:t xml:space="preserve">, 52 (5), 2011, 665-681. </w:t>
      </w:r>
    </w:p>
    <w:p w14:paraId="30CF97AD" w14:textId="617CD842" w:rsidR="007B6857" w:rsidRPr="00DD0BF3" w:rsidRDefault="0057145F" w:rsidP="00DD0BF3">
      <w:pPr>
        <w:pStyle w:val="ListParagraph"/>
        <w:numPr>
          <w:ilvl w:val="0"/>
          <w:numId w:val="5"/>
        </w:numPr>
        <w:suppressAutoHyphens w:val="0"/>
        <w:rPr>
          <w:sz w:val="24"/>
          <w:szCs w:val="24"/>
        </w:rPr>
      </w:pPr>
      <w:r w:rsidRPr="000F22F1">
        <w:rPr>
          <w:sz w:val="24"/>
          <w:szCs w:val="24"/>
        </w:rPr>
        <w:t xml:space="preserve">Burç Köstem, </w:t>
      </w:r>
      <w:r w:rsidR="008964C2" w:rsidRPr="000F22F1">
        <w:rPr>
          <w:sz w:val="24"/>
          <w:szCs w:val="24"/>
        </w:rPr>
        <w:t>“</w:t>
      </w:r>
      <w:r w:rsidRPr="000F22F1">
        <w:rPr>
          <w:bCs/>
          <w:color w:val="333333"/>
          <w:sz w:val="24"/>
          <w:szCs w:val="24"/>
        </w:rPr>
        <w:t>‘The world is Sinking:’ Sand, Urban Infrastructure, and World-cities</w:t>
      </w:r>
      <w:r w:rsidR="008964C2" w:rsidRPr="000F22F1">
        <w:rPr>
          <w:bCs/>
          <w:color w:val="333333"/>
          <w:sz w:val="24"/>
          <w:szCs w:val="24"/>
        </w:rPr>
        <w:t>”</w:t>
      </w:r>
      <w:r w:rsidRPr="000F22F1">
        <w:rPr>
          <w:bCs/>
          <w:color w:val="333333"/>
          <w:sz w:val="24"/>
          <w:szCs w:val="24"/>
        </w:rPr>
        <w:t xml:space="preserve">, </w:t>
      </w:r>
      <w:r w:rsidR="002E3358" w:rsidRPr="000F22F1">
        <w:rPr>
          <w:bCs/>
          <w:i/>
          <w:color w:val="333333"/>
          <w:sz w:val="24"/>
          <w:szCs w:val="24"/>
        </w:rPr>
        <w:t>Cultural Studies</w:t>
      </w:r>
      <w:r w:rsidR="008964C2" w:rsidRPr="000F22F1">
        <w:rPr>
          <w:bCs/>
          <w:color w:val="333333"/>
          <w:sz w:val="24"/>
          <w:szCs w:val="24"/>
        </w:rPr>
        <w:t xml:space="preserve">, </w:t>
      </w:r>
      <w:r w:rsidRPr="000F22F1">
        <w:rPr>
          <w:bCs/>
          <w:color w:val="333333"/>
          <w:sz w:val="24"/>
          <w:szCs w:val="24"/>
        </w:rPr>
        <w:t xml:space="preserve">35 (4-5), 2021, 684-706. </w:t>
      </w:r>
      <w:r w:rsidR="0074350B" w:rsidRPr="00DD0BF3">
        <w:rPr>
          <w:b/>
          <w:sz w:val="24"/>
          <w:szCs w:val="24"/>
        </w:rPr>
        <w:tab/>
      </w:r>
    </w:p>
    <w:p w14:paraId="26FA89A3" w14:textId="77777777" w:rsidR="007B6857" w:rsidRPr="000F22F1" w:rsidRDefault="007B6857">
      <w:pPr>
        <w:rPr>
          <w:b/>
          <w:sz w:val="24"/>
          <w:szCs w:val="24"/>
        </w:rPr>
      </w:pPr>
    </w:p>
    <w:p w14:paraId="06927D7C" w14:textId="5F2A1629" w:rsidR="00A817E3" w:rsidRPr="000F22F1" w:rsidRDefault="00A817E3">
      <w:pPr>
        <w:numPr>
          <w:ilvl w:val="0"/>
          <w:numId w:val="6"/>
        </w:numPr>
        <w:rPr>
          <w:sz w:val="24"/>
          <w:szCs w:val="24"/>
        </w:rPr>
      </w:pPr>
      <w:r w:rsidRPr="000F22F1">
        <w:rPr>
          <w:sz w:val="24"/>
          <w:szCs w:val="24"/>
        </w:rPr>
        <w:t xml:space="preserve">Clare Hemmings, “Invoking Affect: Cultural Theory and the Ontological Turn”, </w:t>
      </w:r>
      <w:r w:rsidRPr="000F22F1">
        <w:rPr>
          <w:i/>
          <w:sz w:val="24"/>
          <w:szCs w:val="24"/>
        </w:rPr>
        <w:t>Cultural Studies</w:t>
      </w:r>
      <w:r w:rsidRPr="000F22F1">
        <w:rPr>
          <w:sz w:val="24"/>
          <w:szCs w:val="24"/>
        </w:rPr>
        <w:t>, 19 (5), 2005, 548-567.</w:t>
      </w:r>
    </w:p>
    <w:p w14:paraId="48C352F3" w14:textId="30E65CD5" w:rsidR="007B6857" w:rsidRPr="000F22F1" w:rsidRDefault="0015159D">
      <w:pPr>
        <w:numPr>
          <w:ilvl w:val="0"/>
          <w:numId w:val="6"/>
        </w:numPr>
        <w:rPr>
          <w:sz w:val="24"/>
          <w:szCs w:val="24"/>
        </w:rPr>
      </w:pPr>
      <w:r w:rsidRPr="000F22F1">
        <w:rPr>
          <w:sz w:val="24"/>
          <w:szCs w:val="24"/>
        </w:rPr>
        <w:t xml:space="preserve">Sarah Cefai, </w:t>
      </w:r>
      <w:r w:rsidR="00A817E3" w:rsidRPr="000F22F1">
        <w:rPr>
          <w:sz w:val="24"/>
          <w:szCs w:val="24"/>
        </w:rPr>
        <w:t>“</w:t>
      </w:r>
      <w:r w:rsidRPr="000F22F1">
        <w:rPr>
          <w:sz w:val="24"/>
          <w:szCs w:val="24"/>
        </w:rPr>
        <w:t>Introduction: Mediating Affect</w:t>
      </w:r>
      <w:r w:rsidR="00A817E3" w:rsidRPr="000F22F1">
        <w:rPr>
          <w:sz w:val="24"/>
          <w:szCs w:val="24"/>
        </w:rPr>
        <w:t>”</w:t>
      </w:r>
      <w:r w:rsidRPr="000F22F1">
        <w:rPr>
          <w:sz w:val="24"/>
          <w:szCs w:val="24"/>
        </w:rPr>
        <w:t xml:space="preserve">, </w:t>
      </w:r>
      <w:r w:rsidR="00A817E3" w:rsidRPr="000F22F1">
        <w:rPr>
          <w:i/>
          <w:sz w:val="24"/>
          <w:szCs w:val="24"/>
        </w:rPr>
        <w:t>Cultural Studies</w:t>
      </w:r>
      <w:r w:rsidR="00A817E3" w:rsidRPr="000F22F1">
        <w:rPr>
          <w:sz w:val="24"/>
          <w:szCs w:val="24"/>
        </w:rPr>
        <w:t>, 32 (1), 2018, 1-17.</w:t>
      </w:r>
    </w:p>
    <w:p w14:paraId="247D93B9" w14:textId="77777777" w:rsidR="00A817E3" w:rsidRPr="000F22F1" w:rsidRDefault="00A817E3" w:rsidP="00A817E3">
      <w:pPr>
        <w:ind w:left="720"/>
        <w:rPr>
          <w:sz w:val="24"/>
          <w:szCs w:val="24"/>
        </w:rPr>
      </w:pPr>
    </w:p>
    <w:p w14:paraId="085211F1" w14:textId="77777777" w:rsidR="007B6857" w:rsidRPr="000F22F1" w:rsidRDefault="007B6857">
      <w:pPr>
        <w:rPr>
          <w:b/>
          <w:sz w:val="24"/>
          <w:szCs w:val="24"/>
        </w:rPr>
      </w:pPr>
    </w:p>
    <w:p w14:paraId="3202E98B" w14:textId="34C638BD" w:rsidR="00F5425B" w:rsidRPr="000F22F1" w:rsidRDefault="00F5425B" w:rsidP="00F5425B">
      <w:pPr>
        <w:rPr>
          <w:sz w:val="24"/>
          <w:szCs w:val="24"/>
        </w:rPr>
      </w:pPr>
    </w:p>
    <w:p w14:paraId="337B69D3" w14:textId="77777777" w:rsidR="00F5425B" w:rsidRPr="000F22F1" w:rsidRDefault="00F5425B" w:rsidP="00F5425B">
      <w:pPr>
        <w:rPr>
          <w:sz w:val="24"/>
          <w:szCs w:val="24"/>
        </w:rPr>
      </w:pPr>
    </w:p>
    <w:sectPr w:rsidR="00F5425B" w:rsidRPr="000F22F1">
      <w:footerReference w:type="even" r:id="rId9"/>
      <w:footerReference w:type="default" r:id="rId10"/>
      <w:pgSz w:w="11906" w:h="16838"/>
      <w:pgMar w:top="1440" w:right="1440" w:bottom="1440" w:left="1440"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B1AEA" w14:textId="77777777" w:rsidR="00B31E40" w:rsidRDefault="00B31E40" w:rsidP="000F22F1">
      <w:r>
        <w:separator/>
      </w:r>
    </w:p>
  </w:endnote>
  <w:endnote w:type="continuationSeparator" w:id="0">
    <w:p w14:paraId="0CE3D859" w14:textId="77777777" w:rsidR="00B31E40" w:rsidRDefault="00B31E40" w:rsidP="000F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Liberation Sans">
    <w:altName w:val="Arial"/>
    <w:panose1 w:val="020B0604020202020204"/>
    <w:charset w:val="A2"/>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8422280"/>
      <w:docPartObj>
        <w:docPartGallery w:val="Page Numbers (Bottom of Page)"/>
        <w:docPartUnique/>
      </w:docPartObj>
    </w:sdtPr>
    <w:sdtEndPr>
      <w:rPr>
        <w:rStyle w:val="PageNumber"/>
      </w:rPr>
    </w:sdtEndPr>
    <w:sdtContent>
      <w:p w14:paraId="5F9D78D5" w14:textId="7E899FB7" w:rsidR="000F22F1" w:rsidRDefault="000F22F1" w:rsidP="009D6F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68C6BF" w14:textId="77777777" w:rsidR="000F22F1" w:rsidRDefault="000F22F1" w:rsidP="000F2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1484174"/>
      <w:docPartObj>
        <w:docPartGallery w:val="Page Numbers (Bottom of Page)"/>
        <w:docPartUnique/>
      </w:docPartObj>
    </w:sdtPr>
    <w:sdtEndPr>
      <w:rPr>
        <w:rStyle w:val="PageNumber"/>
      </w:rPr>
    </w:sdtEndPr>
    <w:sdtContent>
      <w:p w14:paraId="20B7A5FF" w14:textId="666A782F" w:rsidR="000F22F1" w:rsidRDefault="000F22F1" w:rsidP="009D6F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D926F0" w14:textId="77777777" w:rsidR="000F22F1" w:rsidRDefault="000F22F1" w:rsidP="000F22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24D10" w14:textId="77777777" w:rsidR="00B31E40" w:rsidRDefault="00B31E40" w:rsidP="000F22F1">
      <w:r>
        <w:separator/>
      </w:r>
    </w:p>
  </w:footnote>
  <w:footnote w:type="continuationSeparator" w:id="0">
    <w:p w14:paraId="14CB25E2" w14:textId="77777777" w:rsidR="00B31E40" w:rsidRDefault="00B31E40" w:rsidP="000F2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87E"/>
    <w:multiLevelType w:val="multilevel"/>
    <w:tmpl w:val="1812DC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F73C3F"/>
    <w:multiLevelType w:val="multilevel"/>
    <w:tmpl w:val="D46A90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90123AE"/>
    <w:multiLevelType w:val="multilevel"/>
    <w:tmpl w:val="1D3A86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E714820"/>
    <w:multiLevelType w:val="multilevel"/>
    <w:tmpl w:val="76F044A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424801E8"/>
    <w:multiLevelType w:val="multilevel"/>
    <w:tmpl w:val="7D6ABA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482F6D"/>
    <w:multiLevelType w:val="multilevel"/>
    <w:tmpl w:val="33F49C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96C6611"/>
    <w:multiLevelType w:val="multilevel"/>
    <w:tmpl w:val="BB3C5F92"/>
    <w:lvl w:ilvl="0">
      <w:start w:val="42"/>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4EAC4FCF"/>
    <w:multiLevelType w:val="hybridMultilevel"/>
    <w:tmpl w:val="ED5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C2A44"/>
    <w:multiLevelType w:val="multilevel"/>
    <w:tmpl w:val="62642FA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15:restartNumberingAfterBreak="0">
    <w:nsid w:val="772A5E3D"/>
    <w:multiLevelType w:val="multilevel"/>
    <w:tmpl w:val="454A8F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7E027950"/>
    <w:multiLevelType w:val="hybridMultilevel"/>
    <w:tmpl w:val="AE00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4"/>
  </w:num>
  <w:num w:numId="6">
    <w:abstractNumId w:val="1"/>
  </w:num>
  <w:num w:numId="7">
    <w:abstractNumId w:val="2"/>
  </w:num>
  <w:num w:numId="8">
    <w:abstractNumId w:val="9"/>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57"/>
    <w:rsid w:val="000274B9"/>
    <w:rsid w:val="000F22F1"/>
    <w:rsid w:val="001059E6"/>
    <w:rsid w:val="00113803"/>
    <w:rsid w:val="001210DF"/>
    <w:rsid w:val="00123DAE"/>
    <w:rsid w:val="00131000"/>
    <w:rsid w:val="001329A3"/>
    <w:rsid w:val="0015159D"/>
    <w:rsid w:val="0019586D"/>
    <w:rsid w:val="001C7824"/>
    <w:rsid w:val="00254985"/>
    <w:rsid w:val="00274B4F"/>
    <w:rsid w:val="002E3358"/>
    <w:rsid w:val="00310776"/>
    <w:rsid w:val="00327A49"/>
    <w:rsid w:val="0034655D"/>
    <w:rsid w:val="0036527E"/>
    <w:rsid w:val="003802C8"/>
    <w:rsid w:val="003A1F22"/>
    <w:rsid w:val="003B6617"/>
    <w:rsid w:val="003E0CB3"/>
    <w:rsid w:val="00423BFB"/>
    <w:rsid w:val="004463F9"/>
    <w:rsid w:val="004727F3"/>
    <w:rsid w:val="004B4D59"/>
    <w:rsid w:val="005417FA"/>
    <w:rsid w:val="00562BF1"/>
    <w:rsid w:val="005647F2"/>
    <w:rsid w:val="0057145F"/>
    <w:rsid w:val="005F7A56"/>
    <w:rsid w:val="0061352E"/>
    <w:rsid w:val="00616EA0"/>
    <w:rsid w:val="006370D2"/>
    <w:rsid w:val="006630F5"/>
    <w:rsid w:val="006950D2"/>
    <w:rsid w:val="006B1EAC"/>
    <w:rsid w:val="006B7821"/>
    <w:rsid w:val="007214B6"/>
    <w:rsid w:val="00727B5D"/>
    <w:rsid w:val="0074350B"/>
    <w:rsid w:val="00774D5E"/>
    <w:rsid w:val="007A58A7"/>
    <w:rsid w:val="007B6857"/>
    <w:rsid w:val="007B6E76"/>
    <w:rsid w:val="00805AB6"/>
    <w:rsid w:val="00810F8B"/>
    <w:rsid w:val="008964C2"/>
    <w:rsid w:val="008E0E42"/>
    <w:rsid w:val="00952CAD"/>
    <w:rsid w:val="009609AF"/>
    <w:rsid w:val="009E4D07"/>
    <w:rsid w:val="00A817E3"/>
    <w:rsid w:val="00AC7D8D"/>
    <w:rsid w:val="00AF5A9B"/>
    <w:rsid w:val="00B31E40"/>
    <w:rsid w:val="00B846EC"/>
    <w:rsid w:val="00C42D29"/>
    <w:rsid w:val="00DD0BF3"/>
    <w:rsid w:val="00DD0F77"/>
    <w:rsid w:val="00E41F9F"/>
    <w:rsid w:val="00E83582"/>
    <w:rsid w:val="00E945D4"/>
    <w:rsid w:val="00F5425B"/>
    <w:rsid w:val="00FE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8C33"/>
  <w15:docId w15:val="{BCA006ED-D955-024F-84EE-66A07EDF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72A5"/>
    <w:pPr>
      <w:suppressAutoHyphens/>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6E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772A5"/>
    <w:pPr>
      <w:keepNext/>
      <w:jc w:val="center"/>
      <w:outlineLvl w:val="1"/>
    </w:pPr>
    <w:rPr>
      <w:b/>
      <w:sz w:val="28"/>
      <w:lang w:val="tr-TR"/>
    </w:rPr>
  </w:style>
  <w:style w:type="paragraph" w:styleId="Heading4">
    <w:name w:val="heading 4"/>
    <w:basedOn w:val="Normal"/>
    <w:next w:val="Normal"/>
    <w:link w:val="Heading4Char"/>
    <w:qFormat/>
    <w:rsid w:val="00B772A5"/>
    <w:pPr>
      <w:keepNext/>
      <w:jc w:val="center"/>
      <w:outlineLvl w:val="3"/>
    </w:pPr>
    <w:rPr>
      <w:b/>
      <w:sz w:val="24"/>
    </w:rPr>
  </w:style>
  <w:style w:type="paragraph" w:styleId="Heading9">
    <w:name w:val="heading 9"/>
    <w:basedOn w:val="Normal"/>
    <w:next w:val="Normal"/>
    <w:link w:val="Heading9Char"/>
    <w:qFormat/>
    <w:rsid w:val="00B772A5"/>
    <w:pPr>
      <w:keepNext/>
      <w:outlineLvl w:val="8"/>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72A5"/>
    <w:rPr>
      <w:rFonts w:ascii="Times New Roman" w:eastAsia="Times New Roman" w:hAnsi="Times New Roman" w:cs="Times New Roman"/>
      <w:b/>
      <w:sz w:val="28"/>
      <w:szCs w:val="20"/>
      <w:lang w:val="tr-TR"/>
    </w:rPr>
  </w:style>
  <w:style w:type="character" w:customStyle="1" w:styleId="Heading4Char">
    <w:name w:val="Heading 4 Char"/>
    <w:basedOn w:val="DefaultParagraphFont"/>
    <w:link w:val="Heading4"/>
    <w:rsid w:val="00B772A5"/>
    <w:rPr>
      <w:rFonts w:ascii="Times New Roman" w:eastAsia="Times New Roman" w:hAnsi="Times New Roman" w:cs="Times New Roman"/>
      <w:b/>
      <w:szCs w:val="20"/>
    </w:rPr>
  </w:style>
  <w:style w:type="character" w:customStyle="1" w:styleId="Heading9Char">
    <w:name w:val="Heading 9 Char"/>
    <w:basedOn w:val="DefaultParagraphFont"/>
    <w:link w:val="Heading9"/>
    <w:rsid w:val="00B772A5"/>
    <w:rPr>
      <w:rFonts w:ascii="Garamond" w:eastAsia="Times New Roman" w:hAnsi="Garamond" w:cs="Times New Roman"/>
      <w:b/>
      <w:i/>
      <w:sz w:val="22"/>
      <w:szCs w:val="20"/>
    </w:rPr>
  </w:style>
  <w:style w:type="character" w:customStyle="1" w:styleId="BodyTextChar">
    <w:name w:val="Body Text Char"/>
    <w:basedOn w:val="DefaultParagraphFont"/>
    <w:link w:val="TextBody"/>
    <w:rsid w:val="00B772A5"/>
    <w:rPr>
      <w:rFonts w:ascii="Times New Roman" w:eastAsia="Times New Roman" w:hAnsi="Times New Roman" w:cs="Times New Roman"/>
      <w:szCs w:val="20"/>
      <w:lang w:val="tr-TR"/>
    </w:rPr>
  </w:style>
  <w:style w:type="character" w:customStyle="1" w:styleId="InternetLink">
    <w:name w:val="Internet Link"/>
    <w:rsid w:val="00EC4EB4"/>
    <w:rPr>
      <w:color w:val="0000FF"/>
      <w:u w:val="single"/>
    </w:rPr>
  </w:style>
  <w:style w:type="character" w:styleId="Strong">
    <w:name w:val="Strong"/>
    <w:qFormat/>
    <w:rsid w:val="00F510A9"/>
    <w:rPr>
      <w:b/>
      <w:bCs/>
    </w:rPr>
  </w:style>
  <w:style w:type="character" w:customStyle="1" w:styleId="s1">
    <w:name w:val="s1"/>
    <w:basedOn w:val="DefaultParagraphFont"/>
    <w:rsid w:val="00156C79"/>
    <w:rPr>
      <w:rFonts w:ascii="Helvetica" w:hAnsi="Helvetica"/>
      <w:sz w:val="18"/>
      <w:szCs w:val="18"/>
    </w:rPr>
  </w:style>
  <w:style w:type="character" w:customStyle="1" w:styleId="s2">
    <w:name w:val="s2"/>
    <w:basedOn w:val="DefaultParagraphFont"/>
    <w:rsid w:val="00156C79"/>
    <w:rPr>
      <w:rFonts w:ascii="Courier" w:hAnsi="Courier"/>
      <w:sz w:val="18"/>
      <w:szCs w:val="18"/>
    </w:rPr>
  </w:style>
  <w:style w:type="character" w:customStyle="1" w:styleId="ListLabel1">
    <w:name w:val="ListLabel 1"/>
    <w:rPr>
      <w:rFonts w:eastAsia="Times New Roman" w:cs="Times New Roman"/>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rsid w:val="00B772A5"/>
    <w:pPr>
      <w:spacing w:after="140" w:line="288" w:lineRule="auto"/>
    </w:pPr>
    <w:rPr>
      <w:sz w:val="24"/>
      <w:lang w:val="tr-TR"/>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1">
    <w:name w:val="p1"/>
    <w:basedOn w:val="Normal"/>
    <w:rsid w:val="00156C79"/>
    <w:rPr>
      <w:rFonts w:ascii="Helvetica" w:hAnsi="Helvetica" w:cs="Calibri"/>
      <w:sz w:val="17"/>
      <w:szCs w:val="17"/>
    </w:rPr>
  </w:style>
  <w:style w:type="paragraph" w:styleId="ListParagraph">
    <w:name w:val="List Paragraph"/>
    <w:basedOn w:val="Normal"/>
    <w:uiPriority w:val="34"/>
    <w:qFormat/>
    <w:rsid w:val="00287794"/>
    <w:pPr>
      <w:ind w:left="720"/>
      <w:contextualSpacing/>
    </w:pPr>
  </w:style>
  <w:style w:type="character" w:styleId="Emphasis">
    <w:name w:val="Emphasis"/>
    <w:basedOn w:val="DefaultParagraphFont"/>
    <w:uiPriority w:val="20"/>
    <w:qFormat/>
    <w:rsid w:val="006B1EAC"/>
    <w:rPr>
      <w:i/>
      <w:iCs/>
    </w:rPr>
  </w:style>
  <w:style w:type="paragraph" w:customStyle="1" w:styleId="Default">
    <w:name w:val="Default"/>
    <w:rsid w:val="009609AF"/>
    <w:pPr>
      <w:autoSpaceDE w:val="0"/>
      <w:autoSpaceDN w:val="0"/>
      <w:adjustRightInd w:val="0"/>
    </w:pPr>
    <w:rPr>
      <w:rFonts w:ascii="Garamond" w:hAnsi="Garamond" w:cs="Garamond"/>
      <w:color w:val="000000"/>
    </w:rPr>
  </w:style>
  <w:style w:type="paragraph" w:customStyle="1" w:styleId="Body1">
    <w:name w:val="Body 1"/>
    <w:rsid w:val="006370D2"/>
    <w:pPr>
      <w:suppressAutoHyphens/>
    </w:pPr>
    <w:rPr>
      <w:rFonts w:ascii="Times New Roman" w:eastAsia="Arial Unicode MS" w:hAnsi="Times New Roman" w:cs="Times New Roman"/>
      <w:color w:val="000000"/>
      <w:kern w:val="1"/>
      <w:szCs w:val="20"/>
      <w:lang w:val="en" w:eastAsia="zh-CN" w:bidi="hi-IN"/>
    </w:rPr>
  </w:style>
  <w:style w:type="character" w:styleId="Hyperlink">
    <w:name w:val="Hyperlink"/>
    <w:basedOn w:val="DefaultParagraphFont"/>
    <w:unhideWhenUsed/>
    <w:rsid w:val="001059E6"/>
    <w:rPr>
      <w:color w:val="0563C1" w:themeColor="hyperlink"/>
      <w:u w:val="single"/>
    </w:rPr>
  </w:style>
  <w:style w:type="character" w:styleId="UnresolvedMention">
    <w:name w:val="Unresolved Mention"/>
    <w:basedOn w:val="DefaultParagraphFont"/>
    <w:uiPriority w:val="99"/>
    <w:rsid w:val="001059E6"/>
    <w:rPr>
      <w:color w:val="605E5C"/>
      <w:shd w:val="clear" w:color="auto" w:fill="E1DFDD"/>
    </w:rPr>
  </w:style>
  <w:style w:type="character" w:customStyle="1" w:styleId="Heading1Char">
    <w:name w:val="Heading 1 Char"/>
    <w:basedOn w:val="DefaultParagraphFont"/>
    <w:link w:val="Heading1"/>
    <w:uiPriority w:val="9"/>
    <w:rsid w:val="007B6E7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0F22F1"/>
    <w:pPr>
      <w:tabs>
        <w:tab w:val="center" w:pos="4703"/>
        <w:tab w:val="right" w:pos="9406"/>
      </w:tabs>
    </w:pPr>
  </w:style>
  <w:style w:type="character" w:customStyle="1" w:styleId="FooterChar">
    <w:name w:val="Footer Char"/>
    <w:basedOn w:val="DefaultParagraphFont"/>
    <w:link w:val="Footer"/>
    <w:uiPriority w:val="99"/>
    <w:rsid w:val="000F22F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0F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961">
      <w:bodyDiv w:val="1"/>
      <w:marLeft w:val="0"/>
      <w:marRight w:val="0"/>
      <w:marTop w:val="0"/>
      <w:marBottom w:val="0"/>
      <w:divBdr>
        <w:top w:val="none" w:sz="0" w:space="0" w:color="auto"/>
        <w:left w:val="none" w:sz="0" w:space="0" w:color="auto"/>
        <w:bottom w:val="none" w:sz="0" w:space="0" w:color="auto"/>
        <w:right w:val="none" w:sz="0" w:space="0" w:color="auto"/>
      </w:divBdr>
    </w:div>
    <w:div w:id="41484843">
      <w:bodyDiv w:val="1"/>
      <w:marLeft w:val="0"/>
      <w:marRight w:val="0"/>
      <w:marTop w:val="0"/>
      <w:marBottom w:val="0"/>
      <w:divBdr>
        <w:top w:val="none" w:sz="0" w:space="0" w:color="auto"/>
        <w:left w:val="none" w:sz="0" w:space="0" w:color="auto"/>
        <w:bottom w:val="none" w:sz="0" w:space="0" w:color="auto"/>
        <w:right w:val="none" w:sz="0" w:space="0" w:color="auto"/>
      </w:divBdr>
    </w:div>
    <w:div w:id="384377446">
      <w:bodyDiv w:val="1"/>
      <w:marLeft w:val="0"/>
      <w:marRight w:val="0"/>
      <w:marTop w:val="0"/>
      <w:marBottom w:val="0"/>
      <w:divBdr>
        <w:top w:val="none" w:sz="0" w:space="0" w:color="auto"/>
        <w:left w:val="none" w:sz="0" w:space="0" w:color="auto"/>
        <w:bottom w:val="none" w:sz="0" w:space="0" w:color="auto"/>
        <w:right w:val="none" w:sz="0" w:space="0" w:color="auto"/>
      </w:divBdr>
    </w:div>
    <w:div w:id="754132473">
      <w:bodyDiv w:val="1"/>
      <w:marLeft w:val="0"/>
      <w:marRight w:val="0"/>
      <w:marTop w:val="0"/>
      <w:marBottom w:val="0"/>
      <w:divBdr>
        <w:top w:val="none" w:sz="0" w:space="0" w:color="auto"/>
        <w:left w:val="none" w:sz="0" w:space="0" w:color="auto"/>
        <w:bottom w:val="none" w:sz="0" w:space="0" w:color="auto"/>
        <w:right w:val="none" w:sz="0" w:space="0" w:color="auto"/>
      </w:divBdr>
    </w:div>
    <w:div w:id="766121026">
      <w:bodyDiv w:val="1"/>
      <w:marLeft w:val="0"/>
      <w:marRight w:val="0"/>
      <w:marTop w:val="0"/>
      <w:marBottom w:val="0"/>
      <w:divBdr>
        <w:top w:val="none" w:sz="0" w:space="0" w:color="auto"/>
        <w:left w:val="none" w:sz="0" w:space="0" w:color="auto"/>
        <w:bottom w:val="none" w:sz="0" w:space="0" w:color="auto"/>
        <w:right w:val="none" w:sz="0" w:space="0" w:color="auto"/>
      </w:divBdr>
    </w:div>
    <w:div w:id="847132153">
      <w:bodyDiv w:val="1"/>
      <w:marLeft w:val="0"/>
      <w:marRight w:val="0"/>
      <w:marTop w:val="0"/>
      <w:marBottom w:val="0"/>
      <w:divBdr>
        <w:top w:val="none" w:sz="0" w:space="0" w:color="auto"/>
        <w:left w:val="none" w:sz="0" w:space="0" w:color="auto"/>
        <w:bottom w:val="none" w:sz="0" w:space="0" w:color="auto"/>
        <w:right w:val="none" w:sz="0" w:space="0" w:color="auto"/>
      </w:divBdr>
    </w:div>
    <w:div w:id="1100176552">
      <w:bodyDiv w:val="1"/>
      <w:marLeft w:val="0"/>
      <w:marRight w:val="0"/>
      <w:marTop w:val="0"/>
      <w:marBottom w:val="0"/>
      <w:divBdr>
        <w:top w:val="none" w:sz="0" w:space="0" w:color="auto"/>
        <w:left w:val="none" w:sz="0" w:space="0" w:color="auto"/>
        <w:bottom w:val="none" w:sz="0" w:space="0" w:color="auto"/>
        <w:right w:val="none" w:sz="0" w:space="0" w:color="auto"/>
      </w:divBdr>
    </w:div>
    <w:div w:id="1269502877">
      <w:bodyDiv w:val="1"/>
      <w:marLeft w:val="0"/>
      <w:marRight w:val="0"/>
      <w:marTop w:val="0"/>
      <w:marBottom w:val="0"/>
      <w:divBdr>
        <w:top w:val="none" w:sz="0" w:space="0" w:color="auto"/>
        <w:left w:val="none" w:sz="0" w:space="0" w:color="auto"/>
        <w:bottom w:val="none" w:sz="0" w:space="0" w:color="auto"/>
        <w:right w:val="none" w:sz="0" w:space="0" w:color="auto"/>
      </w:divBdr>
    </w:div>
    <w:div w:id="1403529029">
      <w:bodyDiv w:val="1"/>
      <w:marLeft w:val="0"/>
      <w:marRight w:val="0"/>
      <w:marTop w:val="0"/>
      <w:marBottom w:val="0"/>
      <w:divBdr>
        <w:top w:val="none" w:sz="0" w:space="0" w:color="auto"/>
        <w:left w:val="none" w:sz="0" w:space="0" w:color="auto"/>
        <w:bottom w:val="none" w:sz="0" w:space="0" w:color="auto"/>
        <w:right w:val="none" w:sz="0" w:space="0" w:color="auto"/>
      </w:divBdr>
    </w:div>
    <w:div w:id="1700081290">
      <w:bodyDiv w:val="1"/>
      <w:marLeft w:val="0"/>
      <w:marRight w:val="0"/>
      <w:marTop w:val="0"/>
      <w:marBottom w:val="0"/>
      <w:divBdr>
        <w:top w:val="none" w:sz="0" w:space="0" w:color="auto"/>
        <w:left w:val="none" w:sz="0" w:space="0" w:color="auto"/>
        <w:bottom w:val="none" w:sz="0" w:space="0" w:color="auto"/>
        <w:right w:val="none" w:sz="0" w:space="0" w:color="auto"/>
      </w:divBdr>
    </w:div>
    <w:div w:id="1703018934">
      <w:bodyDiv w:val="1"/>
      <w:marLeft w:val="0"/>
      <w:marRight w:val="0"/>
      <w:marTop w:val="0"/>
      <w:marBottom w:val="0"/>
      <w:divBdr>
        <w:top w:val="none" w:sz="0" w:space="0" w:color="auto"/>
        <w:left w:val="none" w:sz="0" w:space="0" w:color="auto"/>
        <w:bottom w:val="none" w:sz="0" w:space="0" w:color="auto"/>
        <w:right w:val="none" w:sz="0" w:space="0" w:color="auto"/>
      </w:divBdr>
    </w:div>
    <w:div w:id="1926960159">
      <w:bodyDiv w:val="1"/>
      <w:marLeft w:val="0"/>
      <w:marRight w:val="0"/>
      <w:marTop w:val="0"/>
      <w:marBottom w:val="0"/>
      <w:divBdr>
        <w:top w:val="none" w:sz="0" w:space="0" w:color="auto"/>
        <w:left w:val="none" w:sz="0" w:space="0" w:color="auto"/>
        <w:bottom w:val="none" w:sz="0" w:space="0" w:color="auto"/>
        <w:right w:val="none" w:sz="0" w:space="0" w:color="auto"/>
      </w:divBdr>
    </w:div>
    <w:div w:id="1970354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banciuniv.edu/eng/?genel_bilgi/felsefemiz/akademikdurustlukilkeler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3A309A-518B-0142-8727-47234CEA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Irzik</dc:creator>
  <cp:lastModifiedBy>Baris Bilgit</cp:lastModifiedBy>
  <cp:revision>9</cp:revision>
  <cp:lastPrinted>2018-09-26T13:49:00Z</cp:lastPrinted>
  <dcterms:created xsi:type="dcterms:W3CDTF">2021-08-28T12:17:00Z</dcterms:created>
  <dcterms:modified xsi:type="dcterms:W3CDTF">2021-09-01T18:21:00Z</dcterms:modified>
  <dc:language>tr-TR</dc:language>
</cp:coreProperties>
</file>